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391CB" w14:textId="77777777" w:rsidR="00854532" w:rsidRPr="0028433B" w:rsidRDefault="00710067" w:rsidP="00030D4F">
      <w:pPr>
        <w:tabs>
          <w:tab w:val="left" w:pos="6804"/>
        </w:tabs>
        <w:rPr>
          <w:b/>
        </w:rPr>
      </w:pPr>
      <w:r>
        <w:rPr>
          <w:b/>
        </w:rPr>
        <w:pict w14:anchorId="447FC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27pt">
            <v:imagedata r:id="rId7" o:title="SP_logo_Linda"/>
          </v:shape>
        </w:pict>
      </w:r>
    </w:p>
    <w:p w14:paraId="49ED1F9E" w14:textId="77777777" w:rsidR="00854532" w:rsidRPr="0028433B" w:rsidRDefault="00854532">
      <w:pPr>
        <w:rPr>
          <w:b/>
        </w:rPr>
      </w:pPr>
    </w:p>
    <w:p w14:paraId="28E2C871" w14:textId="77777777" w:rsidR="003A42C4" w:rsidRPr="00030D4F" w:rsidRDefault="007774DD">
      <w:pPr>
        <w:rPr>
          <w:rFonts w:ascii="Arial" w:hAnsi="Arial" w:cs="Arial"/>
          <w:b/>
          <w:sz w:val="20"/>
          <w:szCs w:val="20"/>
        </w:rPr>
      </w:pPr>
      <w:r w:rsidRPr="00030D4F">
        <w:rPr>
          <w:rFonts w:ascii="Arial" w:hAnsi="Arial" w:cs="Arial"/>
          <w:b/>
          <w:sz w:val="20"/>
          <w:szCs w:val="20"/>
        </w:rPr>
        <w:t xml:space="preserve">Position </w:t>
      </w:r>
      <w:r w:rsidR="00DF2A93" w:rsidRPr="00030D4F">
        <w:rPr>
          <w:rFonts w:ascii="Arial" w:hAnsi="Arial" w:cs="Arial"/>
          <w:b/>
          <w:sz w:val="20"/>
          <w:szCs w:val="20"/>
        </w:rPr>
        <w:t>Statement</w:t>
      </w:r>
    </w:p>
    <w:p w14:paraId="1F305AF0" w14:textId="77777777" w:rsidR="007774DD" w:rsidRPr="00030D4F" w:rsidRDefault="007774DD">
      <w:pPr>
        <w:rPr>
          <w:rFonts w:ascii="Arial" w:hAnsi="Arial" w:cs="Arial"/>
          <w:sz w:val="20"/>
          <w:szCs w:val="20"/>
        </w:rPr>
      </w:pPr>
    </w:p>
    <w:p w14:paraId="1D1D7265" w14:textId="4FDF184D" w:rsidR="007774DD" w:rsidRPr="00030D4F" w:rsidRDefault="007774DD">
      <w:pPr>
        <w:rPr>
          <w:rFonts w:ascii="Arial" w:hAnsi="Arial" w:cs="Arial"/>
          <w:sz w:val="20"/>
          <w:szCs w:val="20"/>
        </w:rPr>
      </w:pPr>
      <w:r w:rsidRPr="00030D4F">
        <w:rPr>
          <w:rFonts w:ascii="Arial" w:hAnsi="Arial" w:cs="Arial"/>
          <w:sz w:val="20"/>
          <w:szCs w:val="20"/>
        </w:rPr>
        <w:t>Title:</w:t>
      </w:r>
      <w:r w:rsidR="002B23C7" w:rsidRPr="00030D4F">
        <w:rPr>
          <w:rFonts w:ascii="Arial" w:hAnsi="Arial" w:cs="Arial"/>
          <w:sz w:val="20"/>
          <w:szCs w:val="20"/>
        </w:rPr>
        <w:tab/>
      </w:r>
      <w:r w:rsidR="002B23C7" w:rsidRPr="00030D4F">
        <w:rPr>
          <w:rFonts w:ascii="Arial" w:hAnsi="Arial" w:cs="Arial"/>
          <w:sz w:val="20"/>
          <w:szCs w:val="20"/>
        </w:rPr>
        <w:tab/>
      </w:r>
      <w:r w:rsidR="002B23C7" w:rsidRPr="00030D4F">
        <w:rPr>
          <w:rFonts w:ascii="Arial" w:hAnsi="Arial" w:cs="Arial"/>
          <w:sz w:val="20"/>
          <w:szCs w:val="20"/>
        </w:rPr>
        <w:tab/>
      </w:r>
      <w:r w:rsidR="00FD23B8" w:rsidRPr="00030D4F">
        <w:rPr>
          <w:rFonts w:ascii="Arial" w:hAnsi="Arial" w:cs="Arial"/>
          <w:sz w:val="20"/>
          <w:szCs w:val="20"/>
        </w:rPr>
        <w:tab/>
      </w:r>
      <w:r w:rsidR="002B23C7" w:rsidRPr="00030D4F">
        <w:rPr>
          <w:rFonts w:ascii="Arial" w:hAnsi="Arial" w:cs="Arial"/>
          <w:sz w:val="20"/>
          <w:szCs w:val="20"/>
        </w:rPr>
        <w:t>Panel Member</w:t>
      </w:r>
      <w:r w:rsidR="00710067">
        <w:rPr>
          <w:rFonts w:ascii="Arial" w:hAnsi="Arial" w:cs="Arial"/>
          <w:sz w:val="20"/>
          <w:szCs w:val="20"/>
        </w:rPr>
        <w:t xml:space="preserve"> (four positions)</w:t>
      </w:r>
    </w:p>
    <w:p w14:paraId="0DBA51EE" w14:textId="77777777" w:rsidR="007774DD" w:rsidRPr="00030D4F" w:rsidRDefault="007774DD">
      <w:pPr>
        <w:rPr>
          <w:rFonts w:ascii="Arial" w:hAnsi="Arial" w:cs="Arial"/>
          <w:sz w:val="20"/>
          <w:szCs w:val="20"/>
        </w:rPr>
      </w:pPr>
      <w:r w:rsidRPr="00030D4F">
        <w:rPr>
          <w:rFonts w:ascii="Arial" w:hAnsi="Arial" w:cs="Arial"/>
          <w:sz w:val="20"/>
          <w:szCs w:val="20"/>
        </w:rPr>
        <w:t>Division/Branch:</w:t>
      </w:r>
      <w:r w:rsidR="002B23C7" w:rsidRPr="00030D4F">
        <w:rPr>
          <w:rFonts w:ascii="Arial" w:hAnsi="Arial" w:cs="Arial"/>
          <w:sz w:val="20"/>
          <w:szCs w:val="20"/>
        </w:rPr>
        <w:tab/>
      </w:r>
      <w:r w:rsidR="00FD23B8" w:rsidRPr="00030D4F">
        <w:rPr>
          <w:rFonts w:ascii="Arial" w:hAnsi="Arial" w:cs="Arial"/>
          <w:sz w:val="20"/>
          <w:szCs w:val="20"/>
        </w:rPr>
        <w:tab/>
      </w:r>
      <w:r w:rsidR="002B23C7" w:rsidRPr="00030D4F">
        <w:rPr>
          <w:rFonts w:ascii="Arial" w:hAnsi="Arial" w:cs="Arial"/>
          <w:sz w:val="20"/>
          <w:szCs w:val="20"/>
        </w:rPr>
        <w:t>Suitability Panel</w:t>
      </w:r>
    </w:p>
    <w:p w14:paraId="3FE5C4A5" w14:textId="77777777" w:rsidR="007774DD" w:rsidRPr="00030D4F" w:rsidRDefault="007774DD">
      <w:pPr>
        <w:rPr>
          <w:rFonts w:ascii="Arial" w:hAnsi="Arial" w:cs="Arial"/>
          <w:sz w:val="20"/>
          <w:szCs w:val="20"/>
        </w:rPr>
      </w:pPr>
      <w:r w:rsidRPr="00030D4F">
        <w:rPr>
          <w:rFonts w:ascii="Arial" w:hAnsi="Arial" w:cs="Arial"/>
          <w:sz w:val="20"/>
          <w:szCs w:val="20"/>
        </w:rPr>
        <w:t>Work Location:</w:t>
      </w:r>
      <w:r w:rsidR="002B23C7" w:rsidRPr="00030D4F">
        <w:rPr>
          <w:rFonts w:ascii="Arial" w:hAnsi="Arial" w:cs="Arial"/>
          <w:sz w:val="20"/>
          <w:szCs w:val="20"/>
        </w:rPr>
        <w:tab/>
      </w:r>
      <w:r w:rsidR="00FD23B8" w:rsidRPr="00030D4F">
        <w:rPr>
          <w:rFonts w:ascii="Arial" w:hAnsi="Arial" w:cs="Arial"/>
          <w:sz w:val="20"/>
          <w:szCs w:val="20"/>
        </w:rPr>
        <w:tab/>
      </w:r>
      <w:r w:rsidR="00030D4F">
        <w:rPr>
          <w:rFonts w:ascii="Arial" w:hAnsi="Arial" w:cs="Arial"/>
          <w:sz w:val="20"/>
          <w:szCs w:val="20"/>
        </w:rPr>
        <w:tab/>
      </w:r>
      <w:r w:rsidR="002B23C7" w:rsidRPr="00030D4F">
        <w:rPr>
          <w:rFonts w:ascii="Arial" w:hAnsi="Arial" w:cs="Arial"/>
          <w:sz w:val="20"/>
          <w:szCs w:val="20"/>
        </w:rPr>
        <w:t xml:space="preserve">Level </w:t>
      </w:r>
      <w:r w:rsidR="00417B59">
        <w:rPr>
          <w:rFonts w:ascii="Arial" w:hAnsi="Arial" w:cs="Arial"/>
          <w:sz w:val="20"/>
          <w:szCs w:val="20"/>
        </w:rPr>
        <w:t>5, 2 Lonsdale</w:t>
      </w:r>
      <w:r w:rsidR="002B23C7" w:rsidRPr="00030D4F">
        <w:rPr>
          <w:rFonts w:ascii="Arial" w:hAnsi="Arial" w:cs="Arial"/>
          <w:sz w:val="20"/>
          <w:szCs w:val="20"/>
        </w:rPr>
        <w:t xml:space="preserve"> Street, Melbourne</w:t>
      </w:r>
    </w:p>
    <w:p w14:paraId="6CB5B5B8" w14:textId="77777777" w:rsidR="007774DD" w:rsidRPr="00030D4F" w:rsidRDefault="007774DD">
      <w:pPr>
        <w:rPr>
          <w:rFonts w:ascii="Arial" w:hAnsi="Arial" w:cs="Arial"/>
          <w:sz w:val="20"/>
          <w:szCs w:val="20"/>
        </w:rPr>
      </w:pPr>
      <w:r w:rsidRPr="00030D4F">
        <w:rPr>
          <w:rFonts w:ascii="Arial" w:hAnsi="Arial" w:cs="Arial"/>
          <w:sz w:val="20"/>
          <w:szCs w:val="20"/>
        </w:rPr>
        <w:t>Employment Type:</w:t>
      </w:r>
      <w:r w:rsidR="002B23C7" w:rsidRPr="00030D4F">
        <w:rPr>
          <w:rFonts w:ascii="Arial" w:hAnsi="Arial" w:cs="Arial"/>
          <w:sz w:val="20"/>
          <w:szCs w:val="20"/>
        </w:rPr>
        <w:tab/>
      </w:r>
      <w:r w:rsidR="00FD23B8" w:rsidRPr="00030D4F">
        <w:rPr>
          <w:rFonts w:ascii="Arial" w:hAnsi="Arial" w:cs="Arial"/>
          <w:sz w:val="20"/>
          <w:szCs w:val="20"/>
        </w:rPr>
        <w:tab/>
      </w:r>
      <w:r w:rsidR="002B23C7" w:rsidRPr="00030D4F">
        <w:rPr>
          <w:rFonts w:ascii="Arial" w:hAnsi="Arial" w:cs="Arial"/>
          <w:sz w:val="20"/>
          <w:szCs w:val="20"/>
        </w:rPr>
        <w:t>Sessional</w:t>
      </w:r>
    </w:p>
    <w:p w14:paraId="12095480" w14:textId="77777777" w:rsidR="007774DD" w:rsidRPr="00030D4F" w:rsidRDefault="007774DD">
      <w:pPr>
        <w:rPr>
          <w:rFonts w:ascii="Arial" w:hAnsi="Arial" w:cs="Arial"/>
          <w:sz w:val="20"/>
          <w:szCs w:val="20"/>
        </w:rPr>
      </w:pPr>
      <w:r w:rsidRPr="00030D4F">
        <w:rPr>
          <w:rFonts w:ascii="Arial" w:hAnsi="Arial" w:cs="Arial"/>
          <w:sz w:val="20"/>
          <w:szCs w:val="20"/>
        </w:rPr>
        <w:t>Position rep</w:t>
      </w:r>
      <w:r w:rsidR="002B23C7" w:rsidRPr="00030D4F">
        <w:rPr>
          <w:rFonts w:ascii="Arial" w:hAnsi="Arial" w:cs="Arial"/>
          <w:sz w:val="20"/>
          <w:szCs w:val="20"/>
        </w:rPr>
        <w:t>o</w:t>
      </w:r>
      <w:r w:rsidRPr="00030D4F">
        <w:rPr>
          <w:rFonts w:ascii="Arial" w:hAnsi="Arial" w:cs="Arial"/>
          <w:sz w:val="20"/>
          <w:szCs w:val="20"/>
        </w:rPr>
        <w:t>rts to:</w:t>
      </w:r>
      <w:r w:rsidR="002B23C7" w:rsidRPr="00030D4F">
        <w:rPr>
          <w:rFonts w:ascii="Arial" w:hAnsi="Arial" w:cs="Arial"/>
          <w:sz w:val="20"/>
          <w:szCs w:val="20"/>
        </w:rPr>
        <w:tab/>
      </w:r>
      <w:r w:rsidR="00FD23B8" w:rsidRPr="00030D4F">
        <w:rPr>
          <w:rFonts w:ascii="Arial" w:hAnsi="Arial" w:cs="Arial"/>
          <w:sz w:val="20"/>
          <w:szCs w:val="20"/>
        </w:rPr>
        <w:tab/>
      </w:r>
      <w:r w:rsidR="002B23C7" w:rsidRPr="00030D4F">
        <w:rPr>
          <w:rFonts w:ascii="Arial" w:hAnsi="Arial" w:cs="Arial"/>
          <w:sz w:val="20"/>
          <w:szCs w:val="20"/>
        </w:rPr>
        <w:t>Chairperson, Suitability Panel</w:t>
      </w:r>
    </w:p>
    <w:p w14:paraId="0AFB6155" w14:textId="7F7452B7" w:rsidR="007774DD" w:rsidRPr="00030D4F" w:rsidRDefault="007774DD">
      <w:pPr>
        <w:rPr>
          <w:rFonts w:ascii="Arial" w:hAnsi="Arial" w:cs="Arial"/>
          <w:color w:val="FF0000"/>
          <w:sz w:val="20"/>
          <w:szCs w:val="20"/>
        </w:rPr>
      </w:pPr>
      <w:r w:rsidRPr="00030D4F">
        <w:rPr>
          <w:rFonts w:ascii="Arial" w:hAnsi="Arial" w:cs="Arial"/>
          <w:sz w:val="20"/>
          <w:szCs w:val="20"/>
        </w:rPr>
        <w:t>Closing Date</w:t>
      </w:r>
      <w:r w:rsidR="00FD23B8" w:rsidRPr="00030D4F">
        <w:rPr>
          <w:rFonts w:ascii="Arial" w:hAnsi="Arial" w:cs="Arial"/>
          <w:sz w:val="20"/>
          <w:szCs w:val="20"/>
        </w:rPr>
        <w:t xml:space="preserve"> &amp; time</w:t>
      </w:r>
      <w:r w:rsidRPr="00030D4F">
        <w:rPr>
          <w:rFonts w:ascii="Arial" w:hAnsi="Arial" w:cs="Arial"/>
          <w:sz w:val="20"/>
          <w:szCs w:val="20"/>
        </w:rPr>
        <w:t>:</w:t>
      </w:r>
      <w:r w:rsidR="00FD23B8" w:rsidRPr="00030D4F">
        <w:rPr>
          <w:rFonts w:ascii="Arial" w:hAnsi="Arial" w:cs="Arial"/>
          <w:sz w:val="20"/>
          <w:szCs w:val="20"/>
        </w:rPr>
        <w:t xml:space="preserve"> </w:t>
      </w:r>
      <w:r w:rsidR="00FD23B8" w:rsidRPr="00030D4F">
        <w:rPr>
          <w:rFonts w:ascii="Arial" w:hAnsi="Arial" w:cs="Arial"/>
          <w:sz w:val="20"/>
          <w:szCs w:val="20"/>
        </w:rPr>
        <w:tab/>
      </w:r>
      <w:r w:rsidR="001B2869" w:rsidRPr="00030D4F">
        <w:rPr>
          <w:rFonts w:ascii="Arial" w:hAnsi="Arial" w:cs="Arial"/>
          <w:sz w:val="20"/>
          <w:szCs w:val="20"/>
        </w:rPr>
        <w:tab/>
      </w:r>
      <w:r w:rsidR="00327207" w:rsidRPr="007A148A">
        <w:rPr>
          <w:rFonts w:ascii="Arial" w:hAnsi="Arial" w:cs="Arial"/>
          <w:b/>
          <w:sz w:val="20"/>
          <w:szCs w:val="20"/>
        </w:rPr>
        <w:t xml:space="preserve">Sunday </w:t>
      </w:r>
      <w:r w:rsidR="007A148A" w:rsidRPr="007A148A">
        <w:rPr>
          <w:rFonts w:ascii="Arial" w:hAnsi="Arial" w:cs="Arial"/>
          <w:b/>
          <w:sz w:val="20"/>
          <w:szCs w:val="20"/>
        </w:rPr>
        <w:t>25</w:t>
      </w:r>
      <w:r w:rsidR="00327207" w:rsidRPr="007A148A">
        <w:rPr>
          <w:rFonts w:ascii="Arial" w:hAnsi="Arial" w:cs="Arial"/>
          <w:b/>
          <w:sz w:val="20"/>
          <w:szCs w:val="20"/>
        </w:rPr>
        <w:t xml:space="preserve"> April 2021</w:t>
      </w:r>
    </w:p>
    <w:p w14:paraId="68D1C182" w14:textId="77777777" w:rsidR="007774DD" w:rsidRPr="00030D4F" w:rsidRDefault="007774DD">
      <w:pPr>
        <w:rPr>
          <w:rFonts w:ascii="Arial" w:hAnsi="Arial" w:cs="Arial"/>
          <w:sz w:val="20"/>
          <w:szCs w:val="20"/>
        </w:rPr>
      </w:pPr>
    </w:p>
    <w:p w14:paraId="51F98AF1" w14:textId="77777777" w:rsidR="007774DD" w:rsidRPr="00030D4F" w:rsidRDefault="007774DD">
      <w:pPr>
        <w:rPr>
          <w:rFonts w:ascii="Arial" w:hAnsi="Arial" w:cs="Arial"/>
          <w:b/>
          <w:sz w:val="20"/>
          <w:szCs w:val="20"/>
        </w:rPr>
      </w:pPr>
      <w:r w:rsidRPr="00030D4F">
        <w:rPr>
          <w:rFonts w:ascii="Arial" w:hAnsi="Arial" w:cs="Arial"/>
          <w:b/>
          <w:sz w:val="20"/>
          <w:szCs w:val="20"/>
        </w:rPr>
        <w:t>Organisational Environment</w:t>
      </w:r>
    </w:p>
    <w:p w14:paraId="6D541CE9" w14:textId="77777777" w:rsidR="007774DD" w:rsidRPr="00030D4F" w:rsidRDefault="007774DD">
      <w:pPr>
        <w:rPr>
          <w:rFonts w:ascii="Arial" w:hAnsi="Arial" w:cs="Arial"/>
          <w:sz w:val="20"/>
          <w:szCs w:val="20"/>
        </w:rPr>
      </w:pPr>
    </w:p>
    <w:p w14:paraId="4EE5FCEC" w14:textId="77777777" w:rsidR="00B40588" w:rsidRPr="00E86035" w:rsidRDefault="00B40588" w:rsidP="008E5C38">
      <w:pPr>
        <w:rPr>
          <w:rFonts w:ascii="Arial" w:hAnsi="Arial" w:cs="Arial"/>
          <w:sz w:val="20"/>
          <w:szCs w:val="20"/>
        </w:rPr>
      </w:pPr>
      <w:r w:rsidRPr="00E86035">
        <w:rPr>
          <w:rFonts w:ascii="Arial" w:hAnsi="Arial" w:cs="Arial"/>
          <w:sz w:val="20"/>
          <w:szCs w:val="20"/>
        </w:rPr>
        <w:t xml:space="preserve">The Suitability Panel </w:t>
      </w:r>
      <w:r w:rsidR="00123DCC" w:rsidRPr="00E86035">
        <w:rPr>
          <w:rFonts w:ascii="Arial" w:hAnsi="Arial" w:cs="Arial"/>
          <w:sz w:val="20"/>
          <w:szCs w:val="20"/>
        </w:rPr>
        <w:t>(the Panel)</w:t>
      </w:r>
      <w:r w:rsidR="00A1195B" w:rsidRPr="00E86035">
        <w:rPr>
          <w:rFonts w:ascii="Arial" w:hAnsi="Arial" w:cs="Arial"/>
          <w:sz w:val="20"/>
          <w:szCs w:val="20"/>
        </w:rPr>
        <w:t xml:space="preserve"> is</w:t>
      </w:r>
      <w:r w:rsidR="00123DCC" w:rsidRPr="00E86035">
        <w:rPr>
          <w:rFonts w:ascii="Arial" w:hAnsi="Arial" w:cs="Arial"/>
          <w:sz w:val="20"/>
          <w:szCs w:val="20"/>
        </w:rPr>
        <w:t xml:space="preserve"> </w:t>
      </w:r>
      <w:r w:rsidRPr="00E86035">
        <w:rPr>
          <w:rFonts w:ascii="Arial" w:hAnsi="Arial" w:cs="Arial"/>
          <w:sz w:val="20"/>
          <w:szCs w:val="20"/>
        </w:rPr>
        <w:t xml:space="preserve">established under the </w:t>
      </w:r>
      <w:r w:rsidR="00CF6024" w:rsidRPr="00E86035">
        <w:rPr>
          <w:rFonts w:ascii="Arial" w:hAnsi="Arial" w:cs="Arial"/>
          <w:i/>
          <w:sz w:val="20"/>
          <w:szCs w:val="20"/>
        </w:rPr>
        <w:t>Children</w:t>
      </w:r>
      <w:r w:rsidR="00EB3E54" w:rsidRPr="00E86035">
        <w:rPr>
          <w:rFonts w:ascii="Arial" w:hAnsi="Arial" w:cs="Arial"/>
          <w:i/>
          <w:sz w:val="20"/>
          <w:szCs w:val="20"/>
        </w:rPr>
        <w:t>,</w:t>
      </w:r>
      <w:r w:rsidR="00A1195B" w:rsidRPr="00E86035">
        <w:rPr>
          <w:rFonts w:ascii="Arial" w:hAnsi="Arial" w:cs="Arial"/>
          <w:i/>
          <w:sz w:val="20"/>
          <w:szCs w:val="20"/>
        </w:rPr>
        <w:t xml:space="preserve"> </w:t>
      </w:r>
      <w:r w:rsidR="00CF6024" w:rsidRPr="00E86035">
        <w:rPr>
          <w:rFonts w:ascii="Arial" w:hAnsi="Arial" w:cs="Arial"/>
          <w:i/>
          <w:sz w:val="20"/>
          <w:szCs w:val="20"/>
        </w:rPr>
        <w:t>Youth and Families Act 2005</w:t>
      </w:r>
      <w:r w:rsidRPr="00E86035">
        <w:rPr>
          <w:rFonts w:ascii="Arial" w:hAnsi="Arial" w:cs="Arial"/>
          <w:sz w:val="20"/>
          <w:szCs w:val="20"/>
        </w:rPr>
        <w:t xml:space="preserve"> (the Act)</w:t>
      </w:r>
      <w:r w:rsidR="00895654" w:rsidRPr="00E86035">
        <w:rPr>
          <w:rFonts w:ascii="Arial" w:hAnsi="Arial" w:cs="Arial"/>
          <w:sz w:val="20"/>
          <w:szCs w:val="20"/>
        </w:rPr>
        <w:t xml:space="preserve">, </w:t>
      </w:r>
      <w:r w:rsidR="00A1195B" w:rsidRPr="00E86035">
        <w:rPr>
          <w:rFonts w:ascii="Arial" w:hAnsi="Arial" w:cs="Arial"/>
          <w:sz w:val="20"/>
          <w:szCs w:val="20"/>
        </w:rPr>
        <w:t xml:space="preserve">The Panel </w:t>
      </w:r>
      <w:r w:rsidR="00895654" w:rsidRPr="00E86035">
        <w:rPr>
          <w:rFonts w:ascii="Arial" w:hAnsi="Arial" w:cs="Arial"/>
          <w:sz w:val="20"/>
          <w:szCs w:val="20"/>
        </w:rPr>
        <w:t>conducts hearings and makes findings as to whether or not an out-of-home carer who is alleged to have sexually or physically abused a child</w:t>
      </w:r>
      <w:r w:rsidR="00A1195B" w:rsidRPr="00E86035">
        <w:rPr>
          <w:rFonts w:ascii="Arial" w:hAnsi="Arial" w:cs="Arial"/>
          <w:sz w:val="20"/>
          <w:szCs w:val="20"/>
        </w:rPr>
        <w:t xml:space="preserve"> in their care</w:t>
      </w:r>
      <w:r w:rsidR="00895654" w:rsidRPr="00E86035">
        <w:rPr>
          <w:rFonts w:ascii="Arial" w:hAnsi="Arial" w:cs="Arial"/>
          <w:sz w:val="20"/>
          <w:szCs w:val="20"/>
        </w:rPr>
        <w:t xml:space="preserve"> should be disqualified from being a carer</w:t>
      </w:r>
      <w:r w:rsidR="00E8363E" w:rsidRPr="00E86035">
        <w:rPr>
          <w:rFonts w:ascii="Arial" w:hAnsi="Arial" w:cs="Arial"/>
          <w:sz w:val="20"/>
          <w:szCs w:val="20"/>
        </w:rPr>
        <w:t>.</w:t>
      </w:r>
      <w:r w:rsidR="00A1195B" w:rsidRPr="00E86035">
        <w:rPr>
          <w:rFonts w:ascii="Arial" w:hAnsi="Arial" w:cs="Arial"/>
          <w:sz w:val="20"/>
          <w:szCs w:val="20"/>
        </w:rPr>
        <w:t xml:space="preserve"> The Panel also determines applications for reinstatement by carers who the Panel has disqualified.</w:t>
      </w:r>
      <w:r w:rsidR="00895654" w:rsidRPr="00E86035">
        <w:rPr>
          <w:rFonts w:ascii="Arial" w:hAnsi="Arial" w:cs="Arial"/>
          <w:sz w:val="20"/>
          <w:szCs w:val="20"/>
        </w:rPr>
        <w:t xml:space="preserve"> </w:t>
      </w:r>
    </w:p>
    <w:p w14:paraId="6824C153" w14:textId="3CEC79C1" w:rsidR="00F85773" w:rsidRPr="00E86035" w:rsidRDefault="00F85773">
      <w:pPr>
        <w:rPr>
          <w:rFonts w:ascii="Arial" w:hAnsi="Arial" w:cs="Arial"/>
          <w:sz w:val="20"/>
          <w:szCs w:val="20"/>
        </w:rPr>
      </w:pPr>
    </w:p>
    <w:p w14:paraId="5707AC0A" w14:textId="13C5B5B1" w:rsidR="00380756" w:rsidRPr="00647849" w:rsidRDefault="00976BDE">
      <w:pPr>
        <w:rPr>
          <w:rFonts w:ascii="Arial" w:hAnsi="Arial" w:cs="Arial"/>
          <w:b/>
          <w:bCs/>
          <w:sz w:val="20"/>
          <w:szCs w:val="20"/>
        </w:rPr>
      </w:pPr>
      <w:r w:rsidRPr="00647849">
        <w:rPr>
          <w:rFonts w:ascii="Arial" w:hAnsi="Arial" w:cs="Arial"/>
          <w:b/>
          <w:bCs/>
          <w:sz w:val="20"/>
          <w:szCs w:val="20"/>
        </w:rPr>
        <w:t xml:space="preserve">Commitment to </w:t>
      </w:r>
      <w:r w:rsidR="00380756" w:rsidRPr="00647849">
        <w:rPr>
          <w:rFonts w:ascii="Arial" w:hAnsi="Arial" w:cs="Arial"/>
          <w:b/>
          <w:bCs/>
          <w:sz w:val="20"/>
          <w:szCs w:val="20"/>
        </w:rPr>
        <w:t>Diversity</w:t>
      </w:r>
    </w:p>
    <w:p w14:paraId="00B4544D" w14:textId="7488DB0D" w:rsidR="00E86035" w:rsidRPr="00E86035" w:rsidRDefault="00E86035" w:rsidP="00E86035">
      <w:pPr>
        <w:rPr>
          <w:rFonts w:ascii="Arial" w:hAnsi="Arial" w:cs="Arial"/>
          <w:color w:val="FF0000"/>
          <w:sz w:val="20"/>
          <w:szCs w:val="20"/>
        </w:rPr>
      </w:pPr>
      <w:r w:rsidRPr="00647849">
        <w:rPr>
          <w:rFonts w:ascii="Arial" w:hAnsi="Arial" w:cs="Arial"/>
          <w:sz w:val="20"/>
          <w:szCs w:val="20"/>
        </w:rPr>
        <w:t>The Victorian Government is committed to ensuring that government boards and committees reflect the rich diversity of the Victorian community.</w:t>
      </w:r>
      <w:r w:rsidR="005978C0" w:rsidRPr="00647849">
        <w:rPr>
          <w:rFonts w:ascii="Arial" w:hAnsi="Arial" w:cs="Arial"/>
          <w:sz w:val="20"/>
          <w:szCs w:val="20"/>
        </w:rPr>
        <w:t xml:space="preserve"> </w:t>
      </w:r>
      <w:r w:rsidRPr="00647849">
        <w:rPr>
          <w:rFonts w:ascii="Arial" w:hAnsi="Arial" w:cs="Arial"/>
          <w:sz w:val="20"/>
          <w:szCs w:val="20"/>
        </w:rPr>
        <w:t>We encourage applications from people of all ages, Aboriginal people, people with disability, people from culturally and linguistically diverse backgrounds and from lesbian, gay, bisexual, trans, gender diverse and intersex people. We will provide adjustments to the recruitment process upon request</w:t>
      </w:r>
      <w:r w:rsidR="005978C0" w:rsidRPr="00647849">
        <w:rPr>
          <w:rFonts w:ascii="Arial" w:hAnsi="Arial" w:cs="Arial"/>
          <w:sz w:val="20"/>
          <w:szCs w:val="20"/>
        </w:rPr>
        <w:t xml:space="preserve"> and consider requests for flexible working arrangements</w:t>
      </w:r>
      <w:r w:rsidR="005978C0">
        <w:rPr>
          <w:rFonts w:ascii="Arial" w:hAnsi="Arial" w:cs="Arial"/>
          <w:color w:val="FF0000"/>
          <w:sz w:val="20"/>
          <w:szCs w:val="20"/>
        </w:rPr>
        <w:t>.</w:t>
      </w:r>
    </w:p>
    <w:p w14:paraId="673C2A35" w14:textId="77777777" w:rsidR="00380756" w:rsidRPr="00E86035" w:rsidRDefault="00380756">
      <w:pPr>
        <w:rPr>
          <w:rFonts w:ascii="Arial" w:hAnsi="Arial" w:cs="Arial"/>
          <w:sz w:val="20"/>
          <w:szCs w:val="20"/>
        </w:rPr>
      </w:pPr>
    </w:p>
    <w:p w14:paraId="651973F4" w14:textId="77777777" w:rsidR="00F85773" w:rsidRPr="00030D4F" w:rsidRDefault="00F85773">
      <w:pPr>
        <w:rPr>
          <w:rFonts w:ascii="Arial" w:hAnsi="Arial" w:cs="Arial"/>
          <w:b/>
          <w:sz w:val="20"/>
          <w:szCs w:val="20"/>
        </w:rPr>
      </w:pPr>
      <w:r w:rsidRPr="00E86035">
        <w:rPr>
          <w:rFonts w:ascii="Arial" w:hAnsi="Arial" w:cs="Arial"/>
          <w:b/>
          <w:sz w:val="20"/>
          <w:szCs w:val="20"/>
        </w:rPr>
        <w:t>Panel Members</w:t>
      </w:r>
      <w:r w:rsidRPr="00030D4F">
        <w:rPr>
          <w:rFonts w:ascii="Arial" w:hAnsi="Arial" w:cs="Arial"/>
          <w:b/>
          <w:sz w:val="20"/>
          <w:szCs w:val="20"/>
        </w:rPr>
        <w:t xml:space="preserve"> - General</w:t>
      </w:r>
    </w:p>
    <w:p w14:paraId="1C823993" w14:textId="77777777" w:rsidR="00F85773" w:rsidRPr="00030D4F" w:rsidRDefault="00F85773">
      <w:pPr>
        <w:rPr>
          <w:rFonts w:ascii="Arial" w:hAnsi="Arial" w:cs="Arial"/>
          <w:b/>
          <w:sz w:val="20"/>
          <w:szCs w:val="20"/>
        </w:rPr>
      </w:pPr>
    </w:p>
    <w:p w14:paraId="4AE77F63" w14:textId="77777777" w:rsidR="00B40588" w:rsidRPr="00030D4F" w:rsidRDefault="00F85773">
      <w:pPr>
        <w:rPr>
          <w:rFonts w:ascii="Arial" w:hAnsi="Arial" w:cs="Arial"/>
          <w:sz w:val="20"/>
          <w:szCs w:val="20"/>
        </w:rPr>
      </w:pPr>
      <w:r w:rsidRPr="00030D4F">
        <w:rPr>
          <w:rFonts w:ascii="Arial" w:hAnsi="Arial" w:cs="Arial"/>
          <w:sz w:val="20"/>
          <w:szCs w:val="20"/>
        </w:rPr>
        <w:t xml:space="preserve">Suitability Panel members will be chosen from a variety of disciplines as set out </w:t>
      </w:r>
      <w:r w:rsidR="00EE384A" w:rsidRPr="00030D4F">
        <w:rPr>
          <w:rFonts w:ascii="Arial" w:hAnsi="Arial" w:cs="Arial"/>
          <w:sz w:val="20"/>
          <w:szCs w:val="20"/>
        </w:rPr>
        <w:t xml:space="preserve">in </w:t>
      </w:r>
      <w:r w:rsidR="00123DCC" w:rsidRPr="00030D4F">
        <w:rPr>
          <w:rFonts w:ascii="Arial" w:hAnsi="Arial" w:cs="Arial"/>
          <w:sz w:val="20"/>
          <w:szCs w:val="20"/>
        </w:rPr>
        <w:t xml:space="preserve">the Act </w:t>
      </w:r>
      <w:r w:rsidR="00C77A8B" w:rsidRPr="00030D4F">
        <w:rPr>
          <w:rFonts w:ascii="Arial" w:hAnsi="Arial" w:cs="Arial"/>
          <w:sz w:val="20"/>
          <w:szCs w:val="20"/>
        </w:rPr>
        <w:t>namely</w:t>
      </w:r>
      <w:r w:rsidR="00D415C4" w:rsidRPr="00030D4F">
        <w:rPr>
          <w:rFonts w:ascii="Arial" w:hAnsi="Arial" w:cs="Arial"/>
          <w:sz w:val="20"/>
          <w:szCs w:val="20"/>
        </w:rPr>
        <w:t xml:space="preserve"> people with qualifications and experience in law, social work, psychology and the treatment of sex offenders and other relevant disciplines</w:t>
      </w:r>
      <w:r w:rsidR="00B85021" w:rsidRPr="00030D4F">
        <w:rPr>
          <w:rFonts w:ascii="Arial" w:hAnsi="Arial" w:cs="Arial"/>
          <w:sz w:val="20"/>
          <w:szCs w:val="20"/>
        </w:rPr>
        <w:t xml:space="preserve">. </w:t>
      </w:r>
      <w:r w:rsidR="008E5C38" w:rsidRPr="00030D4F">
        <w:rPr>
          <w:rFonts w:ascii="Arial" w:hAnsi="Arial" w:cs="Arial"/>
          <w:sz w:val="20"/>
          <w:szCs w:val="20"/>
        </w:rPr>
        <w:t>They</w:t>
      </w:r>
      <w:r w:rsidR="00D415C4" w:rsidRPr="00030D4F">
        <w:rPr>
          <w:rFonts w:ascii="Arial" w:hAnsi="Arial" w:cs="Arial"/>
          <w:sz w:val="20"/>
          <w:szCs w:val="20"/>
        </w:rPr>
        <w:t xml:space="preserve"> will bring specialised expertise to its statutory functions including the dec</w:t>
      </w:r>
      <w:r w:rsidR="009423F9" w:rsidRPr="00030D4F">
        <w:rPr>
          <w:rFonts w:ascii="Arial" w:hAnsi="Arial" w:cs="Arial"/>
          <w:sz w:val="20"/>
          <w:szCs w:val="20"/>
        </w:rPr>
        <w:t>ision-making process</w:t>
      </w:r>
      <w:r w:rsidR="00D415C4" w:rsidRPr="00030D4F">
        <w:rPr>
          <w:rFonts w:ascii="Arial" w:hAnsi="Arial" w:cs="Arial"/>
          <w:sz w:val="20"/>
          <w:szCs w:val="20"/>
        </w:rPr>
        <w:t>.</w:t>
      </w:r>
    </w:p>
    <w:p w14:paraId="2E0EE1A4" w14:textId="77777777" w:rsidR="00F85773" w:rsidRPr="00030D4F" w:rsidRDefault="00F85773">
      <w:pPr>
        <w:rPr>
          <w:rFonts w:ascii="Arial" w:hAnsi="Arial" w:cs="Arial"/>
          <w:sz w:val="20"/>
          <w:szCs w:val="20"/>
        </w:rPr>
      </w:pPr>
    </w:p>
    <w:p w14:paraId="0BF320E8" w14:textId="77777777" w:rsidR="00E918CA" w:rsidRPr="00087981" w:rsidRDefault="00E918CA">
      <w:pPr>
        <w:rPr>
          <w:rFonts w:ascii="Arial" w:hAnsi="Arial" w:cs="Arial"/>
          <w:b/>
          <w:sz w:val="20"/>
          <w:szCs w:val="20"/>
        </w:rPr>
      </w:pPr>
      <w:r w:rsidRPr="00030D4F">
        <w:rPr>
          <w:rFonts w:ascii="Arial" w:hAnsi="Arial" w:cs="Arial"/>
          <w:b/>
          <w:sz w:val="20"/>
          <w:szCs w:val="20"/>
        </w:rPr>
        <w:t>Duties</w:t>
      </w:r>
    </w:p>
    <w:p w14:paraId="09420CF9" w14:textId="77777777" w:rsidR="0070719A" w:rsidRPr="00087981" w:rsidRDefault="00E918CA" w:rsidP="00197A2F">
      <w:pPr>
        <w:numPr>
          <w:ilvl w:val="0"/>
          <w:numId w:val="8"/>
        </w:numPr>
        <w:tabs>
          <w:tab w:val="clear" w:pos="720"/>
          <w:tab w:val="num" w:pos="360"/>
        </w:tabs>
        <w:ind w:hanging="720"/>
        <w:rPr>
          <w:rFonts w:ascii="Arial" w:hAnsi="Arial" w:cs="Arial"/>
          <w:sz w:val="20"/>
          <w:szCs w:val="20"/>
        </w:rPr>
      </w:pPr>
      <w:r w:rsidRPr="00087981">
        <w:rPr>
          <w:rFonts w:ascii="Arial" w:hAnsi="Arial" w:cs="Arial"/>
          <w:sz w:val="20"/>
          <w:szCs w:val="20"/>
        </w:rPr>
        <w:t>Participate in hearings as a</w:t>
      </w:r>
      <w:r w:rsidR="007202BC" w:rsidRPr="00087981">
        <w:rPr>
          <w:rFonts w:ascii="Arial" w:hAnsi="Arial" w:cs="Arial"/>
          <w:sz w:val="20"/>
          <w:szCs w:val="20"/>
        </w:rPr>
        <w:t xml:space="preserve"> member of a </w:t>
      </w:r>
      <w:r w:rsidR="00E8363E" w:rsidRPr="00087981">
        <w:rPr>
          <w:rFonts w:ascii="Arial" w:hAnsi="Arial" w:cs="Arial"/>
          <w:sz w:val="20"/>
          <w:szCs w:val="20"/>
        </w:rPr>
        <w:t>three-person</w:t>
      </w:r>
      <w:r w:rsidR="007202BC" w:rsidRPr="00087981">
        <w:rPr>
          <w:rFonts w:ascii="Arial" w:hAnsi="Arial" w:cs="Arial"/>
          <w:sz w:val="20"/>
          <w:szCs w:val="20"/>
        </w:rPr>
        <w:t xml:space="preserve"> Panel</w:t>
      </w:r>
    </w:p>
    <w:p w14:paraId="45F851C5" w14:textId="77777777" w:rsidR="00E918CA" w:rsidRPr="00087981" w:rsidRDefault="00AB64DF" w:rsidP="00197A2F">
      <w:pPr>
        <w:numPr>
          <w:ilvl w:val="0"/>
          <w:numId w:val="8"/>
        </w:numPr>
        <w:tabs>
          <w:tab w:val="clear" w:pos="720"/>
          <w:tab w:val="num" w:pos="360"/>
        </w:tabs>
        <w:ind w:hanging="720"/>
        <w:rPr>
          <w:rFonts w:ascii="Arial" w:hAnsi="Arial" w:cs="Arial"/>
          <w:sz w:val="20"/>
          <w:szCs w:val="20"/>
        </w:rPr>
      </w:pPr>
      <w:r w:rsidRPr="00087981">
        <w:rPr>
          <w:rFonts w:ascii="Arial" w:hAnsi="Arial" w:cs="Arial"/>
          <w:sz w:val="20"/>
          <w:szCs w:val="20"/>
        </w:rPr>
        <w:t>Contribute to the decision-making process and undertake the drafting of decisions as required</w:t>
      </w:r>
    </w:p>
    <w:p w14:paraId="6265DDF0" w14:textId="77777777" w:rsidR="008E5C38" w:rsidRPr="00087981" w:rsidRDefault="008E5C38" w:rsidP="008E5C38">
      <w:pPr>
        <w:numPr>
          <w:ilvl w:val="0"/>
          <w:numId w:val="8"/>
        </w:numPr>
        <w:tabs>
          <w:tab w:val="clear" w:pos="720"/>
          <w:tab w:val="num" w:pos="360"/>
        </w:tabs>
        <w:ind w:hanging="720"/>
        <w:rPr>
          <w:rFonts w:ascii="Arial" w:hAnsi="Arial" w:cs="Arial"/>
          <w:sz w:val="20"/>
          <w:szCs w:val="20"/>
        </w:rPr>
      </w:pPr>
      <w:r w:rsidRPr="00087981">
        <w:rPr>
          <w:rFonts w:ascii="Arial" w:hAnsi="Arial" w:cs="Arial"/>
          <w:sz w:val="20"/>
          <w:szCs w:val="20"/>
        </w:rPr>
        <w:t xml:space="preserve">Commit the necessary time to satisfactorily discharge the </w:t>
      </w:r>
      <w:r w:rsidR="00AB64DF" w:rsidRPr="00087981">
        <w:rPr>
          <w:rFonts w:ascii="Arial" w:hAnsi="Arial" w:cs="Arial"/>
          <w:sz w:val="20"/>
          <w:szCs w:val="20"/>
        </w:rPr>
        <w:t>duties of the position</w:t>
      </w:r>
    </w:p>
    <w:p w14:paraId="79002530" w14:textId="77777777" w:rsidR="008E5C38" w:rsidRPr="00087981" w:rsidRDefault="008E5C38" w:rsidP="008E5C38">
      <w:pPr>
        <w:numPr>
          <w:ilvl w:val="0"/>
          <w:numId w:val="8"/>
        </w:numPr>
        <w:tabs>
          <w:tab w:val="clear" w:pos="720"/>
          <w:tab w:val="num" w:pos="360"/>
        </w:tabs>
        <w:ind w:hanging="720"/>
        <w:rPr>
          <w:rFonts w:ascii="Arial" w:hAnsi="Arial" w:cs="Arial"/>
          <w:sz w:val="20"/>
          <w:szCs w:val="20"/>
        </w:rPr>
      </w:pPr>
      <w:r w:rsidRPr="00087981">
        <w:rPr>
          <w:rFonts w:ascii="Arial" w:hAnsi="Arial" w:cs="Arial"/>
          <w:sz w:val="20"/>
          <w:szCs w:val="20"/>
        </w:rPr>
        <w:t>Attend member meetings as required</w:t>
      </w:r>
    </w:p>
    <w:p w14:paraId="159F9CF3" w14:textId="77777777" w:rsidR="00E918CA" w:rsidRPr="00087981" w:rsidRDefault="00E918CA" w:rsidP="00197A2F">
      <w:pPr>
        <w:numPr>
          <w:ilvl w:val="0"/>
          <w:numId w:val="8"/>
        </w:numPr>
        <w:tabs>
          <w:tab w:val="clear" w:pos="720"/>
          <w:tab w:val="num" w:pos="360"/>
        </w:tabs>
        <w:ind w:hanging="720"/>
        <w:rPr>
          <w:rFonts w:ascii="Arial" w:hAnsi="Arial" w:cs="Arial"/>
          <w:sz w:val="20"/>
          <w:szCs w:val="20"/>
        </w:rPr>
      </w:pPr>
      <w:r w:rsidRPr="00087981">
        <w:rPr>
          <w:rFonts w:ascii="Arial" w:hAnsi="Arial" w:cs="Arial"/>
          <w:sz w:val="20"/>
          <w:szCs w:val="20"/>
        </w:rPr>
        <w:t>Attend training and professional development as required</w:t>
      </w:r>
    </w:p>
    <w:p w14:paraId="2754C928" w14:textId="77777777" w:rsidR="008E5C38" w:rsidRPr="00087981" w:rsidRDefault="008E5C38" w:rsidP="008E5C38">
      <w:pPr>
        <w:numPr>
          <w:ilvl w:val="0"/>
          <w:numId w:val="8"/>
        </w:numPr>
        <w:tabs>
          <w:tab w:val="clear" w:pos="720"/>
          <w:tab w:val="num" w:pos="360"/>
        </w:tabs>
        <w:ind w:hanging="720"/>
        <w:rPr>
          <w:rFonts w:ascii="Arial" w:hAnsi="Arial" w:cs="Arial"/>
          <w:sz w:val="20"/>
          <w:szCs w:val="20"/>
        </w:rPr>
      </w:pPr>
      <w:r w:rsidRPr="00087981">
        <w:rPr>
          <w:rFonts w:ascii="Arial" w:hAnsi="Arial" w:cs="Arial"/>
          <w:sz w:val="20"/>
          <w:szCs w:val="20"/>
        </w:rPr>
        <w:t>Assist in the development of Panel procedures and policy</w:t>
      </w:r>
    </w:p>
    <w:p w14:paraId="7AB5C3D1" w14:textId="77777777" w:rsidR="00E918CA" w:rsidRPr="00087981" w:rsidRDefault="00E918CA">
      <w:pPr>
        <w:rPr>
          <w:rFonts w:ascii="Arial" w:hAnsi="Arial" w:cs="Arial"/>
          <w:sz w:val="20"/>
          <w:szCs w:val="20"/>
        </w:rPr>
      </w:pPr>
    </w:p>
    <w:p w14:paraId="2A262349" w14:textId="77777777" w:rsidR="00B40588" w:rsidRPr="00087981" w:rsidRDefault="00B40588">
      <w:pPr>
        <w:rPr>
          <w:rFonts w:ascii="Arial" w:hAnsi="Arial" w:cs="Arial"/>
          <w:b/>
          <w:sz w:val="20"/>
          <w:szCs w:val="20"/>
        </w:rPr>
      </w:pPr>
      <w:r w:rsidRPr="00087981">
        <w:rPr>
          <w:rFonts w:ascii="Arial" w:hAnsi="Arial" w:cs="Arial"/>
          <w:b/>
          <w:sz w:val="20"/>
          <w:szCs w:val="20"/>
        </w:rPr>
        <w:t>Key Selection Criteria</w:t>
      </w:r>
    </w:p>
    <w:p w14:paraId="142472D3" w14:textId="77777777" w:rsidR="00B40588" w:rsidRPr="00087981" w:rsidRDefault="00B40588">
      <w:pPr>
        <w:rPr>
          <w:rFonts w:ascii="Arial" w:hAnsi="Arial" w:cs="Arial"/>
          <w:sz w:val="20"/>
          <w:szCs w:val="20"/>
        </w:rPr>
      </w:pPr>
    </w:p>
    <w:p w14:paraId="5555D12F" w14:textId="77777777" w:rsidR="00772419" w:rsidRPr="00087981" w:rsidRDefault="00772419" w:rsidP="008720F9">
      <w:pPr>
        <w:numPr>
          <w:ilvl w:val="0"/>
          <w:numId w:val="9"/>
        </w:numPr>
        <w:jc w:val="both"/>
        <w:rPr>
          <w:rFonts w:ascii="Arial" w:hAnsi="Arial" w:cs="Arial"/>
          <w:sz w:val="20"/>
          <w:szCs w:val="20"/>
        </w:rPr>
      </w:pPr>
      <w:r w:rsidRPr="00087981">
        <w:rPr>
          <w:rFonts w:ascii="Arial" w:hAnsi="Arial" w:cs="Arial"/>
          <w:b/>
          <w:bCs/>
          <w:sz w:val="20"/>
          <w:szCs w:val="20"/>
        </w:rPr>
        <w:t xml:space="preserve">Knowledge and </w:t>
      </w:r>
      <w:r w:rsidR="00CB293E" w:rsidRPr="00087981">
        <w:rPr>
          <w:rFonts w:ascii="Arial" w:hAnsi="Arial" w:cs="Arial"/>
          <w:b/>
          <w:bCs/>
          <w:sz w:val="20"/>
          <w:szCs w:val="20"/>
        </w:rPr>
        <w:t>t</w:t>
      </w:r>
      <w:r w:rsidRPr="00087981">
        <w:rPr>
          <w:rFonts w:ascii="Arial" w:hAnsi="Arial" w:cs="Arial"/>
          <w:b/>
          <w:bCs/>
          <w:sz w:val="20"/>
          <w:szCs w:val="20"/>
        </w:rPr>
        <w:t>echnical skills</w:t>
      </w:r>
    </w:p>
    <w:p w14:paraId="5846CB52" w14:textId="77777777" w:rsidR="008720F9" w:rsidRPr="00087981" w:rsidRDefault="00772419" w:rsidP="004D5A37">
      <w:pPr>
        <w:numPr>
          <w:ilvl w:val="0"/>
          <w:numId w:val="15"/>
        </w:numPr>
        <w:jc w:val="both"/>
        <w:rPr>
          <w:rFonts w:ascii="Arial" w:hAnsi="Arial" w:cs="Arial"/>
          <w:sz w:val="20"/>
          <w:szCs w:val="20"/>
        </w:rPr>
      </w:pPr>
      <w:r w:rsidRPr="00087981">
        <w:rPr>
          <w:rFonts w:ascii="Arial" w:hAnsi="Arial" w:cs="Arial"/>
          <w:bCs/>
          <w:sz w:val="20"/>
          <w:szCs w:val="20"/>
        </w:rPr>
        <w:t xml:space="preserve">Knowledge of the </w:t>
      </w:r>
      <w:r w:rsidR="004D5A37" w:rsidRPr="00087981">
        <w:rPr>
          <w:rFonts w:ascii="Arial" w:hAnsi="Arial" w:cs="Arial"/>
          <w:i/>
          <w:sz w:val="20"/>
          <w:szCs w:val="20"/>
        </w:rPr>
        <w:t>Children, Youth and Families Act 2005</w:t>
      </w:r>
      <w:r w:rsidR="004D5A37" w:rsidRPr="00087981">
        <w:rPr>
          <w:rFonts w:ascii="Arial" w:hAnsi="Arial" w:cs="Arial"/>
          <w:sz w:val="20"/>
          <w:szCs w:val="20"/>
        </w:rPr>
        <w:t xml:space="preserve"> </w:t>
      </w:r>
    </w:p>
    <w:p w14:paraId="2EF2DB10" w14:textId="77777777" w:rsidR="008E5C38" w:rsidRPr="00087981" w:rsidRDefault="00D20464" w:rsidP="00772419">
      <w:pPr>
        <w:numPr>
          <w:ilvl w:val="0"/>
          <w:numId w:val="13"/>
        </w:numPr>
        <w:jc w:val="both"/>
        <w:rPr>
          <w:rFonts w:ascii="Arial" w:hAnsi="Arial" w:cs="Arial"/>
          <w:sz w:val="20"/>
          <w:szCs w:val="20"/>
        </w:rPr>
      </w:pPr>
      <w:r w:rsidRPr="00087981">
        <w:rPr>
          <w:rFonts w:ascii="Arial" w:hAnsi="Arial" w:cs="Arial"/>
          <w:bCs/>
          <w:sz w:val="20"/>
          <w:szCs w:val="20"/>
        </w:rPr>
        <w:t>An understanding</w:t>
      </w:r>
      <w:r w:rsidR="00895654" w:rsidRPr="00087981">
        <w:rPr>
          <w:rFonts w:ascii="Arial" w:hAnsi="Arial" w:cs="Arial"/>
          <w:bCs/>
          <w:sz w:val="20"/>
          <w:szCs w:val="20"/>
        </w:rPr>
        <w:t xml:space="preserve"> of the rules of</w:t>
      </w:r>
      <w:r w:rsidRPr="00087981">
        <w:rPr>
          <w:rFonts w:ascii="Arial" w:hAnsi="Arial" w:cs="Arial"/>
          <w:bCs/>
          <w:sz w:val="20"/>
          <w:szCs w:val="20"/>
        </w:rPr>
        <w:t xml:space="preserve"> natural justice and their relevance to </w:t>
      </w:r>
      <w:r w:rsidR="00A1195B" w:rsidRPr="00087981">
        <w:rPr>
          <w:rFonts w:ascii="Arial" w:hAnsi="Arial" w:cs="Arial"/>
          <w:bCs/>
          <w:sz w:val="20"/>
          <w:szCs w:val="20"/>
        </w:rPr>
        <w:t xml:space="preserve">the </w:t>
      </w:r>
      <w:r w:rsidR="00C77A8B" w:rsidRPr="00087981">
        <w:rPr>
          <w:rFonts w:ascii="Arial" w:hAnsi="Arial" w:cs="Arial"/>
          <w:bCs/>
          <w:sz w:val="20"/>
          <w:szCs w:val="20"/>
        </w:rPr>
        <w:t xml:space="preserve">conduct of hearings </w:t>
      </w:r>
      <w:r w:rsidR="00C83532" w:rsidRPr="00087981">
        <w:rPr>
          <w:rFonts w:ascii="Arial" w:hAnsi="Arial" w:cs="Arial"/>
          <w:bCs/>
          <w:sz w:val="20"/>
          <w:szCs w:val="20"/>
        </w:rPr>
        <w:t>and decision making</w:t>
      </w:r>
    </w:p>
    <w:p w14:paraId="35CAB939" w14:textId="77777777" w:rsidR="00FB5080" w:rsidRPr="00087981" w:rsidRDefault="00FB5080" w:rsidP="00FB5080">
      <w:pPr>
        <w:numPr>
          <w:ilvl w:val="0"/>
          <w:numId w:val="13"/>
        </w:numPr>
        <w:jc w:val="both"/>
        <w:rPr>
          <w:rFonts w:ascii="Arial" w:hAnsi="Arial" w:cs="Arial"/>
          <w:sz w:val="20"/>
          <w:szCs w:val="20"/>
        </w:rPr>
      </w:pPr>
      <w:r w:rsidRPr="00087981">
        <w:rPr>
          <w:rFonts w:ascii="Arial" w:hAnsi="Arial" w:cs="Arial"/>
          <w:sz w:val="20"/>
          <w:szCs w:val="20"/>
        </w:rPr>
        <w:t>Knowledge of</w:t>
      </w:r>
      <w:r w:rsidR="00895654" w:rsidRPr="00087981">
        <w:rPr>
          <w:rFonts w:ascii="Arial" w:hAnsi="Arial" w:cs="Arial"/>
          <w:sz w:val="20"/>
          <w:szCs w:val="20"/>
        </w:rPr>
        <w:t xml:space="preserve"> t</w:t>
      </w:r>
      <w:r w:rsidRPr="00087981">
        <w:rPr>
          <w:rFonts w:ascii="Arial" w:hAnsi="Arial" w:cs="Arial"/>
          <w:sz w:val="20"/>
          <w:szCs w:val="20"/>
        </w:rPr>
        <w:t xml:space="preserve">he Victorian Charter of Human Rights and Responsibilities and </w:t>
      </w:r>
      <w:r w:rsidR="00C77A8B" w:rsidRPr="00087981">
        <w:rPr>
          <w:rFonts w:ascii="Arial" w:hAnsi="Arial" w:cs="Arial"/>
          <w:sz w:val="20"/>
          <w:szCs w:val="20"/>
        </w:rPr>
        <w:t xml:space="preserve">an </w:t>
      </w:r>
      <w:r w:rsidRPr="00087981">
        <w:rPr>
          <w:rFonts w:ascii="Arial" w:hAnsi="Arial" w:cs="Arial"/>
          <w:sz w:val="20"/>
          <w:szCs w:val="20"/>
        </w:rPr>
        <w:t>understand</w:t>
      </w:r>
      <w:r w:rsidR="00C77A8B" w:rsidRPr="00087981">
        <w:rPr>
          <w:rFonts w:ascii="Arial" w:hAnsi="Arial" w:cs="Arial"/>
          <w:sz w:val="20"/>
          <w:szCs w:val="20"/>
        </w:rPr>
        <w:t>ing of</w:t>
      </w:r>
      <w:r w:rsidRPr="00087981">
        <w:rPr>
          <w:rFonts w:ascii="Arial" w:hAnsi="Arial" w:cs="Arial"/>
          <w:sz w:val="20"/>
          <w:szCs w:val="20"/>
        </w:rPr>
        <w:t xml:space="preserve"> its relevance to hearing</w:t>
      </w:r>
      <w:r w:rsidR="00A1195B" w:rsidRPr="00087981">
        <w:rPr>
          <w:rFonts w:ascii="Arial" w:hAnsi="Arial" w:cs="Arial"/>
          <w:sz w:val="20"/>
          <w:szCs w:val="20"/>
        </w:rPr>
        <w:t xml:space="preserve"> procedure</w:t>
      </w:r>
      <w:r w:rsidRPr="00087981">
        <w:rPr>
          <w:rFonts w:ascii="Arial" w:hAnsi="Arial" w:cs="Arial"/>
          <w:sz w:val="20"/>
          <w:szCs w:val="20"/>
        </w:rPr>
        <w:t>s and decision making</w:t>
      </w:r>
    </w:p>
    <w:p w14:paraId="3D309354" w14:textId="77777777" w:rsidR="00772419" w:rsidRPr="00087981" w:rsidRDefault="00772419" w:rsidP="00772419">
      <w:pPr>
        <w:ind w:left="360"/>
        <w:jc w:val="both"/>
        <w:rPr>
          <w:rFonts w:ascii="Arial" w:hAnsi="Arial" w:cs="Arial"/>
          <w:b/>
          <w:sz w:val="20"/>
          <w:szCs w:val="20"/>
        </w:rPr>
      </w:pPr>
    </w:p>
    <w:p w14:paraId="0B90CC45" w14:textId="77777777" w:rsidR="00772419" w:rsidRPr="00087981" w:rsidRDefault="00772419" w:rsidP="00772419">
      <w:pPr>
        <w:numPr>
          <w:ilvl w:val="0"/>
          <w:numId w:val="9"/>
        </w:numPr>
        <w:jc w:val="both"/>
        <w:rPr>
          <w:rFonts w:ascii="Arial" w:hAnsi="Arial" w:cs="Arial"/>
          <w:b/>
          <w:sz w:val="20"/>
          <w:szCs w:val="20"/>
        </w:rPr>
      </w:pPr>
      <w:r w:rsidRPr="00087981">
        <w:rPr>
          <w:rFonts w:ascii="Arial" w:hAnsi="Arial" w:cs="Arial"/>
          <w:b/>
          <w:sz w:val="20"/>
          <w:szCs w:val="20"/>
        </w:rPr>
        <w:t xml:space="preserve">Sound judgment </w:t>
      </w:r>
    </w:p>
    <w:p w14:paraId="4CF922DF" w14:textId="77777777" w:rsidR="00895654" w:rsidRPr="00087981" w:rsidRDefault="00895654" w:rsidP="002F12A1">
      <w:pPr>
        <w:numPr>
          <w:ilvl w:val="0"/>
          <w:numId w:val="14"/>
        </w:numPr>
        <w:jc w:val="both"/>
        <w:rPr>
          <w:rFonts w:ascii="Arial" w:hAnsi="Arial" w:cs="Arial"/>
          <w:sz w:val="20"/>
          <w:szCs w:val="20"/>
        </w:rPr>
      </w:pPr>
      <w:r w:rsidRPr="00087981">
        <w:rPr>
          <w:rFonts w:ascii="Arial" w:hAnsi="Arial" w:cs="Arial"/>
          <w:sz w:val="20"/>
          <w:szCs w:val="20"/>
        </w:rPr>
        <w:t xml:space="preserve">Experience as a decision maker </w:t>
      </w:r>
      <w:r w:rsidR="00C77A8B" w:rsidRPr="00087981">
        <w:rPr>
          <w:rFonts w:ascii="Arial" w:hAnsi="Arial" w:cs="Arial"/>
          <w:sz w:val="20"/>
          <w:szCs w:val="20"/>
        </w:rPr>
        <w:t>as member of</w:t>
      </w:r>
      <w:r w:rsidR="00C83532" w:rsidRPr="00087981">
        <w:rPr>
          <w:rFonts w:ascii="Arial" w:hAnsi="Arial" w:cs="Arial"/>
          <w:sz w:val="20"/>
          <w:szCs w:val="20"/>
        </w:rPr>
        <w:t xml:space="preserve"> a Tribunal or similar body</w:t>
      </w:r>
    </w:p>
    <w:p w14:paraId="0CBB9A82" w14:textId="77777777" w:rsidR="007A126A" w:rsidRPr="00087981" w:rsidRDefault="00895654" w:rsidP="002F12A1">
      <w:pPr>
        <w:numPr>
          <w:ilvl w:val="0"/>
          <w:numId w:val="14"/>
        </w:numPr>
        <w:jc w:val="both"/>
        <w:rPr>
          <w:rFonts w:ascii="Arial" w:hAnsi="Arial" w:cs="Arial"/>
          <w:sz w:val="20"/>
          <w:szCs w:val="20"/>
        </w:rPr>
      </w:pPr>
      <w:r w:rsidRPr="00087981">
        <w:rPr>
          <w:rFonts w:ascii="Arial" w:hAnsi="Arial" w:cs="Arial"/>
          <w:sz w:val="20"/>
          <w:szCs w:val="20"/>
        </w:rPr>
        <w:t>Demonstrate</w:t>
      </w:r>
      <w:r w:rsidR="007A126A" w:rsidRPr="00087981">
        <w:rPr>
          <w:rFonts w:ascii="Arial" w:hAnsi="Arial" w:cs="Arial"/>
          <w:sz w:val="20"/>
          <w:szCs w:val="20"/>
        </w:rPr>
        <w:t xml:space="preserve"> an understanding of </w:t>
      </w:r>
      <w:r w:rsidR="008E5C38" w:rsidRPr="00087981">
        <w:rPr>
          <w:rFonts w:ascii="Arial" w:hAnsi="Arial" w:cs="Arial"/>
          <w:sz w:val="20"/>
          <w:szCs w:val="20"/>
        </w:rPr>
        <w:t>T</w:t>
      </w:r>
      <w:r w:rsidR="007A126A" w:rsidRPr="00087981">
        <w:rPr>
          <w:rFonts w:ascii="Arial" w:hAnsi="Arial" w:cs="Arial"/>
          <w:sz w:val="20"/>
          <w:szCs w:val="20"/>
        </w:rPr>
        <w:t>ribunal process</w:t>
      </w:r>
      <w:r w:rsidRPr="00087981">
        <w:rPr>
          <w:rFonts w:ascii="Arial" w:hAnsi="Arial" w:cs="Arial"/>
          <w:sz w:val="20"/>
          <w:szCs w:val="20"/>
        </w:rPr>
        <w:t>es</w:t>
      </w:r>
      <w:r w:rsidR="007A126A" w:rsidRPr="00087981">
        <w:rPr>
          <w:rFonts w:ascii="Arial" w:hAnsi="Arial" w:cs="Arial"/>
          <w:sz w:val="20"/>
          <w:szCs w:val="20"/>
        </w:rPr>
        <w:t xml:space="preserve"> including </w:t>
      </w:r>
      <w:r w:rsidR="00A1195B" w:rsidRPr="00087981">
        <w:rPr>
          <w:rFonts w:ascii="Arial" w:hAnsi="Arial" w:cs="Arial"/>
          <w:sz w:val="20"/>
          <w:szCs w:val="20"/>
        </w:rPr>
        <w:t xml:space="preserve">the </w:t>
      </w:r>
      <w:r w:rsidR="007A126A" w:rsidRPr="00087981">
        <w:rPr>
          <w:rFonts w:ascii="Arial" w:hAnsi="Arial" w:cs="Arial"/>
          <w:sz w:val="20"/>
          <w:szCs w:val="20"/>
        </w:rPr>
        <w:t>conduct</w:t>
      </w:r>
      <w:r w:rsidR="00A1195B" w:rsidRPr="00087981">
        <w:rPr>
          <w:rFonts w:ascii="Arial" w:hAnsi="Arial" w:cs="Arial"/>
          <w:sz w:val="20"/>
          <w:szCs w:val="20"/>
        </w:rPr>
        <w:t xml:space="preserve"> of</w:t>
      </w:r>
      <w:r w:rsidR="00C83532" w:rsidRPr="00087981">
        <w:rPr>
          <w:rFonts w:ascii="Arial" w:hAnsi="Arial" w:cs="Arial"/>
          <w:sz w:val="20"/>
          <w:szCs w:val="20"/>
        </w:rPr>
        <w:t xml:space="preserve"> hearings</w:t>
      </w:r>
    </w:p>
    <w:p w14:paraId="14232A5F" w14:textId="77777777" w:rsidR="002F12A1" w:rsidRPr="00087981" w:rsidRDefault="00895654" w:rsidP="002F12A1">
      <w:pPr>
        <w:numPr>
          <w:ilvl w:val="0"/>
          <w:numId w:val="3"/>
        </w:numPr>
        <w:jc w:val="both"/>
        <w:rPr>
          <w:rFonts w:ascii="Arial" w:hAnsi="Arial" w:cs="Arial"/>
          <w:sz w:val="20"/>
          <w:szCs w:val="20"/>
        </w:rPr>
      </w:pPr>
      <w:r w:rsidRPr="00087981">
        <w:rPr>
          <w:rFonts w:ascii="Arial" w:hAnsi="Arial" w:cs="Arial"/>
          <w:sz w:val="20"/>
          <w:szCs w:val="20"/>
        </w:rPr>
        <w:t>Experience in a</w:t>
      </w:r>
      <w:r w:rsidR="002F12A1" w:rsidRPr="00087981">
        <w:rPr>
          <w:rFonts w:ascii="Arial" w:hAnsi="Arial" w:cs="Arial"/>
          <w:sz w:val="20"/>
          <w:szCs w:val="20"/>
        </w:rPr>
        <w:t>ssess</w:t>
      </w:r>
      <w:r w:rsidRPr="00087981">
        <w:rPr>
          <w:rFonts w:ascii="Arial" w:hAnsi="Arial" w:cs="Arial"/>
          <w:sz w:val="20"/>
          <w:szCs w:val="20"/>
        </w:rPr>
        <w:t>ing</w:t>
      </w:r>
      <w:r w:rsidR="00EB3E54" w:rsidRPr="00087981">
        <w:rPr>
          <w:rFonts w:ascii="Arial" w:hAnsi="Arial" w:cs="Arial"/>
          <w:sz w:val="20"/>
          <w:szCs w:val="20"/>
        </w:rPr>
        <w:t xml:space="preserve"> </w:t>
      </w:r>
      <w:r w:rsidR="002F12A1" w:rsidRPr="00087981">
        <w:rPr>
          <w:rFonts w:ascii="Arial" w:hAnsi="Arial" w:cs="Arial"/>
          <w:sz w:val="20"/>
          <w:szCs w:val="20"/>
        </w:rPr>
        <w:t>evidence and credibility of witnesses</w:t>
      </w:r>
    </w:p>
    <w:p w14:paraId="241D3A62" w14:textId="77777777" w:rsidR="00772419" w:rsidRPr="00087981" w:rsidRDefault="00123DCC" w:rsidP="00895654">
      <w:pPr>
        <w:numPr>
          <w:ilvl w:val="0"/>
          <w:numId w:val="3"/>
        </w:numPr>
        <w:jc w:val="both"/>
        <w:rPr>
          <w:rFonts w:ascii="Arial" w:hAnsi="Arial" w:cs="Arial"/>
          <w:sz w:val="20"/>
          <w:szCs w:val="20"/>
        </w:rPr>
      </w:pPr>
      <w:r w:rsidRPr="00087981">
        <w:rPr>
          <w:rFonts w:ascii="Arial" w:hAnsi="Arial" w:cs="Arial"/>
          <w:sz w:val="20"/>
          <w:szCs w:val="20"/>
        </w:rPr>
        <w:t>A</w:t>
      </w:r>
      <w:r w:rsidR="007A126A" w:rsidRPr="00087981">
        <w:rPr>
          <w:rFonts w:ascii="Arial" w:hAnsi="Arial" w:cs="Arial"/>
          <w:sz w:val="20"/>
          <w:szCs w:val="20"/>
        </w:rPr>
        <w:t>ppreciat</w:t>
      </w:r>
      <w:r w:rsidR="00A1195B" w:rsidRPr="00087981">
        <w:rPr>
          <w:rFonts w:ascii="Arial" w:hAnsi="Arial" w:cs="Arial"/>
          <w:sz w:val="20"/>
          <w:szCs w:val="20"/>
        </w:rPr>
        <w:t>ion of</w:t>
      </w:r>
      <w:r w:rsidR="007A126A" w:rsidRPr="00087981">
        <w:rPr>
          <w:rFonts w:ascii="Arial" w:hAnsi="Arial" w:cs="Arial"/>
          <w:sz w:val="20"/>
          <w:szCs w:val="20"/>
        </w:rPr>
        <w:t xml:space="preserve"> the need for quality and</w:t>
      </w:r>
      <w:r w:rsidR="00C83532" w:rsidRPr="00087981">
        <w:rPr>
          <w:rFonts w:ascii="Arial" w:hAnsi="Arial" w:cs="Arial"/>
          <w:sz w:val="20"/>
          <w:szCs w:val="20"/>
        </w:rPr>
        <w:t xml:space="preserve"> consistency in decision making</w:t>
      </w:r>
      <w:r w:rsidR="007A126A" w:rsidRPr="00087981">
        <w:rPr>
          <w:rFonts w:ascii="Arial" w:hAnsi="Arial" w:cs="Arial"/>
          <w:sz w:val="20"/>
          <w:szCs w:val="20"/>
        </w:rPr>
        <w:t xml:space="preserve"> </w:t>
      </w:r>
    </w:p>
    <w:p w14:paraId="10557A1A" w14:textId="77777777" w:rsidR="006E6482" w:rsidRPr="00087981" w:rsidRDefault="00895654" w:rsidP="00CB293E">
      <w:pPr>
        <w:numPr>
          <w:ilvl w:val="0"/>
          <w:numId w:val="3"/>
        </w:numPr>
        <w:ind w:left="750" w:hanging="41"/>
        <w:jc w:val="both"/>
        <w:rPr>
          <w:rFonts w:ascii="Arial" w:hAnsi="Arial" w:cs="Arial"/>
          <w:b/>
          <w:bCs/>
          <w:sz w:val="20"/>
          <w:szCs w:val="20"/>
        </w:rPr>
      </w:pPr>
      <w:r w:rsidRPr="00087981">
        <w:rPr>
          <w:rFonts w:ascii="Arial" w:hAnsi="Arial" w:cs="Arial"/>
          <w:bCs/>
          <w:sz w:val="20"/>
          <w:szCs w:val="20"/>
        </w:rPr>
        <w:t>High level a</w:t>
      </w:r>
      <w:r w:rsidR="008720F9" w:rsidRPr="00087981">
        <w:rPr>
          <w:rFonts w:ascii="Arial" w:hAnsi="Arial" w:cs="Arial"/>
          <w:bCs/>
          <w:sz w:val="20"/>
          <w:szCs w:val="20"/>
        </w:rPr>
        <w:t>nalytical skills</w:t>
      </w:r>
    </w:p>
    <w:p w14:paraId="3A39E946" w14:textId="77777777" w:rsidR="00895654" w:rsidRPr="00087981" w:rsidRDefault="00895654" w:rsidP="006E6482">
      <w:pPr>
        <w:ind w:left="750"/>
        <w:jc w:val="both"/>
        <w:rPr>
          <w:rFonts w:ascii="Arial" w:hAnsi="Arial" w:cs="Arial"/>
          <w:b/>
          <w:bCs/>
          <w:sz w:val="20"/>
          <w:szCs w:val="20"/>
        </w:rPr>
      </w:pPr>
    </w:p>
    <w:p w14:paraId="5AB6F440" w14:textId="77777777" w:rsidR="00895654" w:rsidRPr="00087981" w:rsidRDefault="00C77A8B" w:rsidP="006E6482">
      <w:pPr>
        <w:numPr>
          <w:ilvl w:val="0"/>
          <w:numId w:val="9"/>
        </w:numPr>
        <w:jc w:val="both"/>
        <w:rPr>
          <w:rFonts w:ascii="Arial" w:hAnsi="Arial" w:cs="Arial"/>
          <w:b/>
          <w:bCs/>
          <w:sz w:val="20"/>
          <w:szCs w:val="20"/>
        </w:rPr>
      </w:pPr>
      <w:r w:rsidRPr="00087981">
        <w:rPr>
          <w:rFonts w:ascii="Arial" w:hAnsi="Arial" w:cs="Arial"/>
          <w:b/>
          <w:bCs/>
          <w:sz w:val="20"/>
          <w:szCs w:val="20"/>
        </w:rPr>
        <w:t>Knowledge of out-of-home care</w:t>
      </w:r>
    </w:p>
    <w:p w14:paraId="37C52294" w14:textId="77777777" w:rsidR="002C12B5" w:rsidRPr="00087981" w:rsidRDefault="002C12B5" w:rsidP="002C12B5">
      <w:pPr>
        <w:numPr>
          <w:ilvl w:val="1"/>
          <w:numId w:val="9"/>
        </w:numPr>
        <w:tabs>
          <w:tab w:val="clear" w:pos="1440"/>
        </w:tabs>
        <w:ind w:left="1080"/>
        <w:jc w:val="both"/>
        <w:rPr>
          <w:rFonts w:ascii="Arial" w:hAnsi="Arial" w:cs="Arial"/>
          <w:bCs/>
          <w:sz w:val="20"/>
          <w:szCs w:val="20"/>
        </w:rPr>
      </w:pPr>
      <w:r w:rsidRPr="00087981">
        <w:rPr>
          <w:rFonts w:ascii="Arial" w:hAnsi="Arial" w:cs="Arial"/>
          <w:bCs/>
          <w:sz w:val="20"/>
          <w:szCs w:val="20"/>
        </w:rPr>
        <w:t>Demonstrate an understanding of the out-of-home care sector particularly relating to foster carers a</w:t>
      </w:r>
      <w:r w:rsidR="00C83532" w:rsidRPr="00087981">
        <w:rPr>
          <w:rFonts w:ascii="Arial" w:hAnsi="Arial" w:cs="Arial"/>
          <w:bCs/>
          <w:sz w:val="20"/>
          <w:szCs w:val="20"/>
        </w:rPr>
        <w:t>nd residential care workers</w:t>
      </w:r>
    </w:p>
    <w:p w14:paraId="20CC4DC0" w14:textId="300DABC0" w:rsidR="00895654" w:rsidRDefault="00125486" w:rsidP="00895654">
      <w:pPr>
        <w:numPr>
          <w:ilvl w:val="1"/>
          <w:numId w:val="9"/>
        </w:numPr>
        <w:tabs>
          <w:tab w:val="clear" w:pos="1440"/>
        </w:tabs>
        <w:ind w:left="1080"/>
        <w:jc w:val="both"/>
        <w:rPr>
          <w:rFonts w:ascii="Arial" w:hAnsi="Arial" w:cs="Arial"/>
          <w:bCs/>
          <w:sz w:val="20"/>
          <w:szCs w:val="20"/>
        </w:rPr>
      </w:pPr>
      <w:r w:rsidRPr="00087981">
        <w:rPr>
          <w:rFonts w:ascii="Arial" w:hAnsi="Arial" w:cs="Arial"/>
          <w:bCs/>
          <w:sz w:val="20"/>
          <w:szCs w:val="20"/>
        </w:rPr>
        <w:t>Demonstrate a</w:t>
      </w:r>
      <w:r w:rsidR="00895654" w:rsidRPr="00087981">
        <w:rPr>
          <w:rFonts w:ascii="Arial" w:hAnsi="Arial" w:cs="Arial"/>
          <w:bCs/>
          <w:sz w:val="20"/>
          <w:szCs w:val="20"/>
        </w:rPr>
        <w:t>n understanding of the impact of trauma on children and young pe</w:t>
      </w:r>
      <w:r w:rsidR="00C83532" w:rsidRPr="00087981">
        <w:rPr>
          <w:rFonts w:ascii="Arial" w:hAnsi="Arial" w:cs="Arial"/>
          <w:bCs/>
          <w:sz w:val="20"/>
          <w:szCs w:val="20"/>
        </w:rPr>
        <w:t>ople in out-of-home care and it</w:t>
      </w:r>
      <w:r w:rsidR="00895654" w:rsidRPr="00087981">
        <w:rPr>
          <w:rFonts w:ascii="Arial" w:hAnsi="Arial" w:cs="Arial"/>
          <w:bCs/>
          <w:sz w:val="20"/>
          <w:szCs w:val="20"/>
        </w:rPr>
        <w:t xml:space="preserve">s </w:t>
      </w:r>
      <w:r w:rsidR="00A1195B" w:rsidRPr="00087981">
        <w:rPr>
          <w:rFonts w:ascii="Arial" w:hAnsi="Arial" w:cs="Arial"/>
          <w:bCs/>
          <w:sz w:val="20"/>
          <w:szCs w:val="20"/>
        </w:rPr>
        <w:t xml:space="preserve">impact </w:t>
      </w:r>
      <w:r w:rsidRPr="00087981">
        <w:rPr>
          <w:rFonts w:ascii="Arial" w:hAnsi="Arial" w:cs="Arial"/>
          <w:bCs/>
          <w:sz w:val="20"/>
          <w:szCs w:val="20"/>
        </w:rPr>
        <w:t xml:space="preserve">on children and young people </w:t>
      </w:r>
      <w:r w:rsidR="002C12B5" w:rsidRPr="00087981">
        <w:rPr>
          <w:rFonts w:ascii="Arial" w:hAnsi="Arial" w:cs="Arial"/>
          <w:bCs/>
          <w:sz w:val="20"/>
          <w:szCs w:val="20"/>
        </w:rPr>
        <w:t>participating</w:t>
      </w:r>
      <w:r w:rsidR="00A21B21">
        <w:rPr>
          <w:rFonts w:ascii="Arial" w:hAnsi="Arial" w:cs="Arial"/>
          <w:bCs/>
          <w:sz w:val="20"/>
          <w:szCs w:val="20"/>
        </w:rPr>
        <w:t xml:space="preserve"> </w:t>
      </w:r>
      <w:r w:rsidR="002C12B5" w:rsidRPr="00087981">
        <w:rPr>
          <w:rFonts w:ascii="Arial" w:hAnsi="Arial" w:cs="Arial"/>
          <w:bCs/>
          <w:sz w:val="20"/>
          <w:szCs w:val="20"/>
        </w:rPr>
        <w:t>in a Tribunal hearing</w:t>
      </w:r>
    </w:p>
    <w:p w14:paraId="2D1E018C" w14:textId="77777777" w:rsidR="00895654" w:rsidRPr="00087981" w:rsidRDefault="00895654" w:rsidP="00125486">
      <w:pPr>
        <w:ind w:left="360"/>
        <w:jc w:val="both"/>
        <w:rPr>
          <w:rFonts w:ascii="Arial" w:hAnsi="Arial" w:cs="Arial"/>
          <w:b/>
          <w:bCs/>
          <w:sz w:val="20"/>
          <w:szCs w:val="20"/>
        </w:rPr>
      </w:pPr>
    </w:p>
    <w:p w14:paraId="732E35E4" w14:textId="77777777" w:rsidR="00B57658" w:rsidRPr="00087981" w:rsidRDefault="008720F9" w:rsidP="00125486">
      <w:pPr>
        <w:numPr>
          <w:ilvl w:val="0"/>
          <w:numId w:val="9"/>
        </w:numPr>
        <w:jc w:val="both"/>
        <w:rPr>
          <w:rFonts w:ascii="Arial" w:hAnsi="Arial" w:cs="Arial"/>
          <w:bCs/>
          <w:sz w:val="20"/>
          <w:szCs w:val="20"/>
        </w:rPr>
      </w:pPr>
      <w:r w:rsidRPr="00087981">
        <w:rPr>
          <w:rFonts w:ascii="Arial" w:hAnsi="Arial" w:cs="Arial"/>
          <w:b/>
          <w:bCs/>
          <w:sz w:val="20"/>
          <w:szCs w:val="20"/>
        </w:rPr>
        <w:t xml:space="preserve">Superior </w:t>
      </w:r>
      <w:r w:rsidR="00CB293E" w:rsidRPr="00087981">
        <w:rPr>
          <w:rFonts w:ascii="Arial" w:hAnsi="Arial" w:cs="Arial"/>
          <w:b/>
          <w:bCs/>
          <w:sz w:val="20"/>
          <w:szCs w:val="20"/>
        </w:rPr>
        <w:t>o</w:t>
      </w:r>
      <w:r w:rsidRPr="00087981">
        <w:rPr>
          <w:rFonts w:ascii="Arial" w:hAnsi="Arial" w:cs="Arial"/>
          <w:b/>
          <w:bCs/>
          <w:sz w:val="20"/>
          <w:szCs w:val="20"/>
        </w:rPr>
        <w:t xml:space="preserve">ral and </w:t>
      </w:r>
      <w:r w:rsidR="00CB293E" w:rsidRPr="00087981">
        <w:rPr>
          <w:rFonts w:ascii="Arial" w:hAnsi="Arial" w:cs="Arial"/>
          <w:b/>
          <w:bCs/>
          <w:sz w:val="20"/>
          <w:szCs w:val="20"/>
        </w:rPr>
        <w:t>w</w:t>
      </w:r>
      <w:r w:rsidRPr="00087981">
        <w:rPr>
          <w:rFonts w:ascii="Arial" w:hAnsi="Arial" w:cs="Arial"/>
          <w:b/>
          <w:bCs/>
          <w:sz w:val="20"/>
          <w:szCs w:val="20"/>
        </w:rPr>
        <w:t xml:space="preserve">ritten </w:t>
      </w:r>
      <w:r w:rsidR="000946D1" w:rsidRPr="00087981">
        <w:rPr>
          <w:rFonts w:ascii="Arial" w:hAnsi="Arial" w:cs="Arial"/>
          <w:b/>
          <w:bCs/>
          <w:sz w:val="20"/>
          <w:szCs w:val="20"/>
        </w:rPr>
        <w:t>c</w:t>
      </w:r>
      <w:r w:rsidR="00B57658" w:rsidRPr="00087981">
        <w:rPr>
          <w:rFonts w:ascii="Arial" w:hAnsi="Arial" w:cs="Arial"/>
          <w:b/>
          <w:bCs/>
          <w:sz w:val="20"/>
          <w:szCs w:val="20"/>
        </w:rPr>
        <w:t>ommunication Skills</w:t>
      </w:r>
    </w:p>
    <w:p w14:paraId="4ED66A75" w14:textId="77777777" w:rsidR="007A126A" w:rsidRPr="00087981" w:rsidRDefault="00DD5669" w:rsidP="002F12A1">
      <w:pPr>
        <w:numPr>
          <w:ilvl w:val="0"/>
          <w:numId w:val="10"/>
        </w:numPr>
        <w:jc w:val="both"/>
        <w:rPr>
          <w:rFonts w:ascii="Arial" w:hAnsi="Arial" w:cs="Arial"/>
          <w:bCs/>
          <w:sz w:val="20"/>
          <w:szCs w:val="20"/>
        </w:rPr>
      </w:pPr>
      <w:r w:rsidRPr="00087981">
        <w:rPr>
          <w:rFonts w:ascii="Arial" w:hAnsi="Arial" w:cs="Arial"/>
          <w:bCs/>
          <w:sz w:val="20"/>
          <w:szCs w:val="20"/>
        </w:rPr>
        <w:t>T</w:t>
      </w:r>
      <w:r w:rsidR="00B57658" w:rsidRPr="00087981">
        <w:rPr>
          <w:rFonts w:ascii="Arial" w:hAnsi="Arial" w:cs="Arial"/>
          <w:bCs/>
          <w:sz w:val="20"/>
          <w:szCs w:val="20"/>
        </w:rPr>
        <w:t xml:space="preserve">he ability to </w:t>
      </w:r>
      <w:r w:rsidR="00AB64DF" w:rsidRPr="00087981">
        <w:rPr>
          <w:rFonts w:ascii="Arial" w:hAnsi="Arial" w:cs="Arial"/>
          <w:bCs/>
          <w:sz w:val="20"/>
          <w:szCs w:val="20"/>
        </w:rPr>
        <w:t xml:space="preserve">clearly and appropriately </w:t>
      </w:r>
      <w:r w:rsidR="00B57658" w:rsidRPr="00087981">
        <w:rPr>
          <w:rFonts w:ascii="Arial" w:hAnsi="Arial" w:cs="Arial"/>
          <w:bCs/>
          <w:sz w:val="20"/>
          <w:szCs w:val="20"/>
        </w:rPr>
        <w:t xml:space="preserve">communicate </w:t>
      </w:r>
      <w:r w:rsidR="00F04E78" w:rsidRPr="00087981">
        <w:rPr>
          <w:rFonts w:ascii="Arial" w:hAnsi="Arial" w:cs="Arial"/>
          <w:bCs/>
          <w:sz w:val="20"/>
          <w:szCs w:val="20"/>
        </w:rPr>
        <w:t xml:space="preserve">complex and sensitive matters </w:t>
      </w:r>
      <w:r w:rsidR="00AB64DF" w:rsidRPr="00087981">
        <w:rPr>
          <w:rFonts w:ascii="Arial" w:hAnsi="Arial" w:cs="Arial"/>
          <w:bCs/>
          <w:sz w:val="20"/>
          <w:szCs w:val="20"/>
        </w:rPr>
        <w:t>orally or in writing</w:t>
      </w:r>
    </w:p>
    <w:p w14:paraId="12BEE372" w14:textId="6FB50F1C" w:rsidR="00B57658" w:rsidRPr="00647849" w:rsidRDefault="00DD5669" w:rsidP="00647849">
      <w:pPr>
        <w:numPr>
          <w:ilvl w:val="0"/>
          <w:numId w:val="10"/>
        </w:numPr>
        <w:rPr>
          <w:rFonts w:ascii="Arial" w:hAnsi="Arial" w:cs="Arial"/>
          <w:bCs/>
          <w:sz w:val="20"/>
          <w:szCs w:val="20"/>
        </w:rPr>
      </w:pPr>
      <w:r w:rsidRPr="00647849">
        <w:rPr>
          <w:rFonts w:ascii="Arial" w:hAnsi="Arial" w:cs="Arial"/>
          <w:bCs/>
          <w:sz w:val="20"/>
          <w:szCs w:val="20"/>
        </w:rPr>
        <w:t>C</w:t>
      </w:r>
      <w:r w:rsidR="00B57658" w:rsidRPr="00647849">
        <w:rPr>
          <w:rFonts w:ascii="Arial" w:hAnsi="Arial" w:cs="Arial"/>
          <w:bCs/>
          <w:sz w:val="20"/>
          <w:szCs w:val="20"/>
        </w:rPr>
        <w:t>omputer literacy</w:t>
      </w:r>
      <w:r w:rsidR="008A4885" w:rsidRPr="00647849">
        <w:rPr>
          <w:rFonts w:ascii="Arial" w:hAnsi="Arial" w:cs="Arial"/>
          <w:bCs/>
          <w:sz w:val="20"/>
          <w:szCs w:val="20"/>
        </w:rPr>
        <w:t xml:space="preserve"> and the ability to </w:t>
      </w:r>
      <w:r w:rsidR="00647849" w:rsidRPr="00647849">
        <w:rPr>
          <w:rFonts w:ascii="Arial" w:hAnsi="Arial" w:cs="Arial"/>
          <w:bCs/>
          <w:sz w:val="20"/>
          <w:szCs w:val="20"/>
        </w:rPr>
        <w:t>participate in hea</w:t>
      </w:r>
      <w:r w:rsidR="008A4885" w:rsidRPr="00647849">
        <w:rPr>
          <w:rFonts w:ascii="Arial" w:hAnsi="Arial" w:cs="Arial"/>
          <w:bCs/>
          <w:sz w:val="20"/>
          <w:szCs w:val="20"/>
        </w:rPr>
        <w:t>rings and meetings in an on-line environment.</w:t>
      </w:r>
    </w:p>
    <w:p w14:paraId="36C94C74" w14:textId="77777777" w:rsidR="008A4885" w:rsidRPr="00087981" w:rsidRDefault="008A4885" w:rsidP="008A4885">
      <w:pPr>
        <w:jc w:val="both"/>
        <w:rPr>
          <w:rFonts w:ascii="Arial" w:hAnsi="Arial" w:cs="Arial"/>
          <w:sz w:val="20"/>
          <w:szCs w:val="20"/>
        </w:rPr>
      </w:pPr>
    </w:p>
    <w:p w14:paraId="0340AEE4" w14:textId="77777777" w:rsidR="007A126A" w:rsidRPr="00087981" w:rsidRDefault="007A126A" w:rsidP="00030D4F">
      <w:pPr>
        <w:numPr>
          <w:ilvl w:val="0"/>
          <w:numId w:val="9"/>
        </w:numPr>
        <w:jc w:val="both"/>
        <w:rPr>
          <w:rFonts w:ascii="Arial" w:hAnsi="Arial" w:cs="Arial"/>
          <w:b/>
          <w:bCs/>
          <w:sz w:val="20"/>
          <w:szCs w:val="20"/>
        </w:rPr>
      </w:pPr>
      <w:r w:rsidRPr="00087981">
        <w:rPr>
          <w:rFonts w:ascii="Arial" w:hAnsi="Arial" w:cs="Arial"/>
          <w:b/>
          <w:bCs/>
          <w:sz w:val="20"/>
          <w:szCs w:val="20"/>
        </w:rPr>
        <w:t xml:space="preserve"> </w:t>
      </w:r>
      <w:r w:rsidR="00772419" w:rsidRPr="00087981">
        <w:rPr>
          <w:rFonts w:ascii="Arial" w:hAnsi="Arial" w:cs="Arial"/>
          <w:b/>
          <w:bCs/>
          <w:sz w:val="20"/>
          <w:szCs w:val="20"/>
        </w:rPr>
        <w:t>Professionalism and integrity</w:t>
      </w:r>
    </w:p>
    <w:p w14:paraId="63820A1D" w14:textId="77777777" w:rsidR="008E5C38" w:rsidRPr="00087981" w:rsidRDefault="00DD5669" w:rsidP="008E5C38">
      <w:pPr>
        <w:numPr>
          <w:ilvl w:val="0"/>
          <w:numId w:val="5"/>
        </w:numPr>
        <w:tabs>
          <w:tab w:val="clear" w:pos="720"/>
          <w:tab w:val="num" w:pos="1080"/>
        </w:tabs>
        <w:ind w:firstLine="0"/>
        <w:jc w:val="both"/>
        <w:rPr>
          <w:rFonts w:ascii="Arial" w:hAnsi="Arial" w:cs="Arial"/>
          <w:sz w:val="20"/>
          <w:szCs w:val="20"/>
        </w:rPr>
      </w:pPr>
      <w:r w:rsidRPr="00087981">
        <w:rPr>
          <w:rFonts w:ascii="Arial" w:hAnsi="Arial" w:cs="Arial"/>
          <w:sz w:val="20"/>
          <w:szCs w:val="20"/>
        </w:rPr>
        <w:t>P</w:t>
      </w:r>
      <w:r w:rsidR="008E5C38" w:rsidRPr="00087981">
        <w:rPr>
          <w:rFonts w:ascii="Arial" w:hAnsi="Arial" w:cs="Arial"/>
          <w:sz w:val="20"/>
          <w:szCs w:val="20"/>
        </w:rPr>
        <w:t>articipate effectively in hearings as a member of a Panel</w:t>
      </w:r>
    </w:p>
    <w:p w14:paraId="0ECAD79A" w14:textId="77777777" w:rsidR="007A126A" w:rsidRPr="00087981" w:rsidRDefault="00DD5669" w:rsidP="007C2835">
      <w:pPr>
        <w:numPr>
          <w:ilvl w:val="0"/>
          <w:numId w:val="5"/>
        </w:numPr>
        <w:tabs>
          <w:tab w:val="clear" w:pos="720"/>
          <w:tab w:val="num" w:pos="1080"/>
        </w:tabs>
        <w:ind w:firstLine="0"/>
        <w:jc w:val="both"/>
        <w:rPr>
          <w:rFonts w:ascii="Arial" w:hAnsi="Arial" w:cs="Arial"/>
          <w:b/>
          <w:bCs/>
          <w:sz w:val="20"/>
          <w:szCs w:val="20"/>
        </w:rPr>
      </w:pPr>
      <w:r w:rsidRPr="00087981">
        <w:rPr>
          <w:rFonts w:ascii="Arial" w:hAnsi="Arial" w:cs="Arial"/>
          <w:sz w:val="20"/>
          <w:szCs w:val="20"/>
        </w:rPr>
        <w:t>D</w:t>
      </w:r>
      <w:r w:rsidR="007A126A" w:rsidRPr="00087981">
        <w:rPr>
          <w:rFonts w:ascii="Arial" w:hAnsi="Arial" w:cs="Arial"/>
          <w:sz w:val="20"/>
          <w:szCs w:val="20"/>
        </w:rPr>
        <w:t>eal with difficult situations sensitively</w:t>
      </w:r>
    </w:p>
    <w:p w14:paraId="16BDE9FE" w14:textId="77777777" w:rsidR="004D5A37" w:rsidRPr="00087981" w:rsidRDefault="00DD5669" w:rsidP="007C2835">
      <w:pPr>
        <w:numPr>
          <w:ilvl w:val="0"/>
          <w:numId w:val="5"/>
        </w:numPr>
        <w:tabs>
          <w:tab w:val="clear" w:pos="720"/>
          <w:tab w:val="num" w:pos="1080"/>
        </w:tabs>
        <w:ind w:firstLine="0"/>
        <w:jc w:val="both"/>
        <w:rPr>
          <w:rFonts w:ascii="Arial" w:hAnsi="Arial" w:cs="Arial"/>
          <w:b/>
          <w:bCs/>
          <w:sz w:val="20"/>
          <w:szCs w:val="20"/>
        </w:rPr>
      </w:pPr>
      <w:r w:rsidRPr="00087981">
        <w:rPr>
          <w:rFonts w:ascii="Arial" w:hAnsi="Arial" w:cs="Arial"/>
          <w:sz w:val="20"/>
          <w:szCs w:val="20"/>
        </w:rPr>
        <w:t>E</w:t>
      </w:r>
      <w:r w:rsidR="004D5A37" w:rsidRPr="00087981">
        <w:rPr>
          <w:rFonts w:ascii="Arial" w:hAnsi="Arial" w:cs="Arial"/>
          <w:sz w:val="20"/>
          <w:szCs w:val="20"/>
        </w:rPr>
        <w:t>xhibit integrity</w:t>
      </w:r>
      <w:r w:rsidR="00D20464" w:rsidRPr="00087981">
        <w:rPr>
          <w:rFonts w:ascii="Arial" w:hAnsi="Arial" w:cs="Arial"/>
          <w:sz w:val="20"/>
          <w:szCs w:val="20"/>
        </w:rPr>
        <w:t xml:space="preserve"> and impartial judgement</w:t>
      </w:r>
    </w:p>
    <w:p w14:paraId="0EC66DD9" w14:textId="77777777" w:rsidR="007C2835" w:rsidRPr="00087981" w:rsidRDefault="00DD5669" w:rsidP="007C2835">
      <w:pPr>
        <w:numPr>
          <w:ilvl w:val="0"/>
          <w:numId w:val="5"/>
        </w:numPr>
        <w:tabs>
          <w:tab w:val="clear" w:pos="720"/>
          <w:tab w:val="num" w:pos="1080"/>
        </w:tabs>
        <w:ind w:left="1080"/>
        <w:jc w:val="both"/>
        <w:rPr>
          <w:rFonts w:ascii="Arial" w:hAnsi="Arial" w:cs="Arial"/>
          <w:b/>
          <w:bCs/>
          <w:sz w:val="20"/>
          <w:szCs w:val="20"/>
        </w:rPr>
      </w:pPr>
      <w:r w:rsidRPr="00087981">
        <w:rPr>
          <w:rFonts w:ascii="Arial" w:hAnsi="Arial" w:cs="Arial"/>
          <w:sz w:val="20"/>
          <w:szCs w:val="20"/>
        </w:rPr>
        <w:t>E</w:t>
      </w:r>
      <w:r w:rsidR="007C2835" w:rsidRPr="00087981">
        <w:rPr>
          <w:rFonts w:ascii="Arial" w:hAnsi="Arial" w:cs="Arial"/>
          <w:sz w:val="20"/>
          <w:szCs w:val="20"/>
        </w:rPr>
        <w:t>xhibit awareness of one’s own performance and preparedness to seek feedback and further training</w:t>
      </w:r>
    </w:p>
    <w:p w14:paraId="6D70D6A0" w14:textId="77777777" w:rsidR="004D5A37" w:rsidRPr="00087981" w:rsidRDefault="00DD5669" w:rsidP="007C2835">
      <w:pPr>
        <w:numPr>
          <w:ilvl w:val="0"/>
          <w:numId w:val="5"/>
        </w:numPr>
        <w:tabs>
          <w:tab w:val="clear" w:pos="720"/>
          <w:tab w:val="num" w:pos="1080"/>
        </w:tabs>
        <w:ind w:firstLine="0"/>
        <w:jc w:val="both"/>
        <w:rPr>
          <w:rFonts w:ascii="Arial" w:hAnsi="Arial" w:cs="Arial"/>
          <w:b/>
          <w:bCs/>
          <w:sz w:val="20"/>
          <w:szCs w:val="20"/>
        </w:rPr>
      </w:pPr>
      <w:r w:rsidRPr="00087981">
        <w:rPr>
          <w:rFonts w:ascii="Arial" w:hAnsi="Arial" w:cs="Arial"/>
          <w:sz w:val="20"/>
          <w:szCs w:val="20"/>
        </w:rPr>
        <w:t>D</w:t>
      </w:r>
      <w:r w:rsidR="004D5A37" w:rsidRPr="00087981">
        <w:rPr>
          <w:rFonts w:ascii="Arial" w:hAnsi="Arial" w:cs="Arial"/>
          <w:sz w:val="20"/>
          <w:szCs w:val="20"/>
        </w:rPr>
        <w:t xml:space="preserve">isplay efficiency and timeliness in </w:t>
      </w:r>
      <w:r w:rsidR="00816881" w:rsidRPr="00087981">
        <w:rPr>
          <w:rFonts w:ascii="Arial" w:hAnsi="Arial" w:cs="Arial"/>
          <w:sz w:val="20"/>
          <w:szCs w:val="20"/>
        </w:rPr>
        <w:t xml:space="preserve">the </w:t>
      </w:r>
      <w:r w:rsidR="004D5A37" w:rsidRPr="00087981">
        <w:rPr>
          <w:rFonts w:ascii="Arial" w:hAnsi="Arial" w:cs="Arial"/>
          <w:sz w:val="20"/>
          <w:szCs w:val="20"/>
        </w:rPr>
        <w:t>exercise of duties</w:t>
      </w:r>
    </w:p>
    <w:p w14:paraId="1CE6AC31" w14:textId="77777777" w:rsidR="007A126A" w:rsidRPr="00087981" w:rsidRDefault="007A126A" w:rsidP="007A126A">
      <w:pPr>
        <w:ind w:left="360"/>
        <w:jc w:val="both"/>
        <w:rPr>
          <w:rFonts w:ascii="Arial" w:hAnsi="Arial" w:cs="Arial"/>
          <w:sz w:val="20"/>
          <w:szCs w:val="20"/>
        </w:rPr>
      </w:pPr>
    </w:p>
    <w:p w14:paraId="58689536" w14:textId="77777777" w:rsidR="00D20464" w:rsidRPr="00087981" w:rsidRDefault="00D20464" w:rsidP="00030D4F">
      <w:pPr>
        <w:numPr>
          <w:ilvl w:val="0"/>
          <w:numId w:val="9"/>
        </w:numPr>
        <w:jc w:val="both"/>
        <w:rPr>
          <w:rFonts w:ascii="Arial" w:hAnsi="Arial" w:cs="Arial"/>
          <w:b/>
          <w:sz w:val="20"/>
          <w:szCs w:val="20"/>
        </w:rPr>
      </w:pPr>
      <w:r w:rsidRPr="00087981">
        <w:rPr>
          <w:rFonts w:ascii="Arial" w:hAnsi="Arial" w:cs="Arial"/>
          <w:b/>
          <w:sz w:val="20"/>
          <w:szCs w:val="20"/>
        </w:rPr>
        <w:t xml:space="preserve">Time </w:t>
      </w:r>
      <w:r w:rsidR="00CB293E" w:rsidRPr="00087981">
        <w:rPr>
          <w:rFonts w:ascii="Arial" w:hAnsi="Arial" w:cs="Arial"/>
          <w:b/>
          <w:sz w:val="20"/>
          <w:szCs w:val="20"/>
        </w:rPr>
        <w:t>c</w:t>
      </w:r>
      <w:r w:rsidRPr="00087981">
        <w:rPr>
          <w:rFonts w:ascii="Arial" w:hAnsi="Arial" w:cs="Arial"/>
          <w:b/>
          <w:sz w:val="20"/>
          <w:szCs w:val="20"/>
        </w:rPr>
        <w:t>ommitment</w:t>
      </w:r>
    </w:p>
    <w:p w14:paraId="3F312869" w14:textId="77777777" w:rsidR="00D20464" w:rsidRPr="00087981" w:rsidRDefault="00D20464" w:rsidP="00D20464">
      <w:pPr>
        <w:numPr>
          <w:ilvl w:val="0"/>
          <w:numId w:val="12"/>
        </w:numPr>
        <w:jc w:val="both"/>
        <w:rPr>
          <w:rFonts w:ascii="Arial" w:hAnsi="Arial" w:cs="Arial"/>
          <w:sz w:val="20"/>
          <w:szCs w:val="20"/>
        </w:rPr>
      </w:pPr>
      <w:r w:rsidRPr="00087981">
        <w:rPr>
          <w:rFonts w:ascii="Arial" w:hAnsi="Arial" w:cs="Arial"/>
          <w:sz w:val="20"/>
          <w:szCs w:val="20"/>
        </w:rPr>
        <w:t>The ability to commit sufficient time to discharge the d</w:t>
      </w:r>
      <w:r w:rsidR="00C83532" w:rsidRPr="00087981">
        <w:rPr>
          <w:rFonts w:ascii="Arial" w:hAnsi="Arial" w:cs="Arial"/>
          <w:sz w:val="20"/>
          <w:szCs w:val="20"/>
        </w:rPr>
        <w:t>uties expected of Panel members</w:t>
      </w:r>
    </w:p>
    <w:p w14:paraId="5BE81E48" w14:textId="77777777" w:rsidR="00125486" w:rsidRPr="00087981" w:rsidRDefault="00125486" w:rsidP="00D20464">
      <w:pPr>
        <w:numPr>
          <w:ilvl w:val="0"/>
          <w:numId w:val="12"/>
        </w:numPr>
        <w:jc w:val="both"/>
        <w:rPr>
          <w:rFonts w:ascii="Arial" w:hAnsi="Arial" w:cs="Arial"/>
          <w:sz w:val="20"/>
          <w:szCs w:val="20"/>
        </w:rPr>
      </w:pPr>
      <w:r w:rsidRPr="00087981">
        <w:rPr>
          <w:rFonts w:ascii="Arial" w:hAnsi="Arial" w:cs="Arial"/>
          <w:sz w:val="20"/>
          <w:szCs w:val="20"/>
        </w:rPr>
        <w:t xml:space="preserve">A commitment to be available for </w:t>
      </w:r>
      <w:r w:rsidR="00337A7E" w:rsidRPr="00087981">
        <w:rPr>
          <w:rFonts w:ascii="Arial" w:hAnsi="Arial" w:cs="Arial"/>
          <w:sz w:val="20"/>
          <w:szCs w:val="20"/>
        </w:rPr>
        <w:t xml:space="preserve">up to four </w:t>
      </w:r>
      <w:r w:rsidRPr="00087981">
        <w:rPr>
          <w:rFonts w:ascii="Arial" w:hAnsi="Arial" w:cs="Arial"/>
          <w:sz w:val="20"/>
          <w:szCs w:val="20"/>
        </w:rPr>
        <w:t>hearings a year</w:t>
      </w:r>
      <w:r w:rsidR="00337A7E" w:rsidRPr="00087981">
        <w:rPr>
          <w:rFonts w:ascii="Arial" w:hAnsi="Arial" w:cs="Arial"/>
          <w:sz w:val="20"/>
          <w:szCs w:val="20"/>
        </w:rPr>
        <w:t xml:space="preserve">, involving </w:t>
      </w:r>
      <w:r w:rsidR="00A1195B" w:rsidRPr="00087981">
        <w:rPr>
          <w:rFonts w:ascii="Arial" w:hAnsi="Arial" w:cs="Arial"/>
          <w:sz w:val="20"/>
          <w:szCs w:val="20"/>
        </w:rPr>
        <w:t xml:space="preserve">up to </w:t>
      </w:r>
      <w:r w:rsidR="00337A7E" w:rsidRPr="00087981">
        <w:rPr>
          <w:rFonts w:ascii="Arial" w:hAnsi="Arial" w:cs="Arial"/>
          <w:sz w:val="20"/>
          <w:szCs w:val="20"/>
        </w:rPr>
        <w:t>3 to 4 days per hearing</w:t>
      </w:r>
      <w:r w:rsidR="00A1195B" w:rsidRPr="00087981">
        <w:rPr>
          <w:rFonts w:ascii="Arial" w:hAnsi="Arial" w:cs="Arial"/>
          <w:sz w:val="20"/>
          <w:szCs w:val="20"/>
        </w:rPr>
        <w:t xml:space="preserve"> </w:t>
      </w:r>
      <w:r w:rsidR="0001145D" w:rsidRPr="00087981">
        <w:rPr>
          <w:rFonts w:ascii="Arial" w:hAnsi="Arial" w:cs="Arial"/>
          <w:sz w:val="20"/>
          <w:szCs w:val="20"/>
        </w:rPr>
        <w:t>including</w:t>
      </w:r>
      <w:r w:rsidR="00A1195B" w:rsidRPr="00087981">
        <w:rPr>
          <w:rFonts w:ascii="Arial" w:hAnsi="Arial" w:cs="Arial"/>
          <w:sz w:val="20"/>
          <w:szCs w:val="20"/>
        </w:rPr>
        <w:t xml:space="preserve"> preparation and </w:t>
      </w:r>
      <w:r w:rsidR="00C83532" w:rsidRPr="00087981">
        <w:rPr>
          <w:rFonts w:ascii="Arial" w:hAnsi="Arial" w:cs="Arial"/>
          <w:sz w:val="20"/>
          <w:szCs w:val="20"/>
        </w:rPr>
        <w:t>decision writing where required</w:t>
      </w:r>
    </w:p>
    <w:p w14:paraId="72DE9DB3" w14:textId="77777777" w:rsidR="0001145D" w:rsidRPr="00087981" w:rsidRDefault="0001145D" w:rsidP="00D20464">
      <w:pPr>
        <w:numPr>
          <w:ilvl w:val="0"/>
          <w:numId w:val="12"/>
        </w:numPr>
        <w:jc w:val="both"/>
        <w:rPr>
          <w:rFonts w:ascii="Arial" w:hAnsi="Arial" w:cs="Arial"/>
          <w:sz w:val="20"/>
          <w:szCs w:val="20"/>
        </w:rPr>
      </w:pPr>
      <w:r w:rsidRPr="00087981">
        <w:rPr>
          <w:rFonts w:ascii="Arial" w:hAnsi="Arial" w:cs="Arial"/>
          <w:sz w:val="20"/>
          <w:szCs w:val="20"/>
        </w:rPr>
        <w:t>A</w:t>
      </w:r>
      <w:r w:rsidR="00AB64DF" w:rsidRPr="00087981">
        <w:rPr>
          <w:rFonts w:ascii="Arial" w:hAnsi="Arial" w:cs="Arial"/>
          <w:sz w:val="20"/>
          <w:szCs w:val="20"/>
        </w:rPr>
        <w:t>vailability to attend hearings in country Victoria, which may require an overnight stay</w:t>
      </w:r>
    </w:p>
    <w:p w14:paraId="6154CB4B" w14:textId="77777777" w:rsidR="00D20464" w:rsidRPr="00087981" w:rsidRDefault="00D20464" w:rsidP="006E6482">
      <w:pPr>
        <w:ind w:firstLine="360"/>
        <w:jc w:val="both"/>
        <w:rPr>
          <w:rFonts w:ascii="Arial" w:hAnsi="Arial" w:cs="Arial"/>
          <w:b/>
          <w:bCs/>
          <w:sz w:val="20"/>
          <w:szCs w:val="20"/>
        </w:rPr>
      </w:pPr>
    </w:p>
    <w:p w14:paraId="0D07F269" w14:textId="77777777" w:rsidR="007A126A" w:rsidRPr="00087981" w:rsidRDefault="007A126A" w:rsidP="00030D4F">
      <w:pPr>
        <w:numPr>
          <w:ilvl w:val="0"/>
          <w:numId w:val="9"/>
        </w:numPr>
        <w:jc w:val="both"/>
        <w:rPr>
          <w:rFonts w:ascii="Arial" w:hAnsi="Arial" w:cs="Arial"/>
          <w:sz w:val="20"/>
          <w:szCs w:val="20"/>
        </w:rPr>
      </w:pPr>
      <w:r w:rsidRPr="00087981">
        <w:rPr>
          <w:rFonts w:ascii="Arial" w:hAnsi="Arial" w:cs="Arial"/>
          <w:b/>
          <w:bCs/>
          <w:sz w:val="20"/>
          <w:szCs w:val="20"/>
        </w:rPr>
        <w:t>Qualifications</w:t>
      </w:r>
      <w:r w:rsidRPr="00087981">
        <w:rPr>
          <w:rFonts w:ascii="Arial" w:hAnsi="Arial" w:cs="Arial"/>
          <w:sz w:val="20"/>
          <w:szCs w:val="20"/>
        </w:rPr>
        <w:t xml:space="preserve">  </w:t>
      </w:r>
    </w:p>
    <w:p w14:paraId="04EB6AC8" w14:textId="77777777" w:rsidR="007A126A" w:rsidRPr="00030D4F" w:rsidRDefault="008E5C38" w:rsidP="008E5C38">
      <w:pPr>
        <w:pStyle w:val="BodyText"/>
        <w:numPr>
          <w:ilvl w:val="0"/>
          <w:numId w:val="2"/>
        </w:numPr>
        <w:rPr>
          <w:rFonts w:ascii="Arial" w:hAnsi="Arial" w:cs="Arial"/>
          <w:sz w:val="20"/>
        </w:rPr>
      </w:pPr>
      <w:r w:rsidRPr="00087981">
        <w:rPr>
          <w:rFonts w:ascii="Arial" w:hAnsi="Arial" w:cs="Arial"/>
          <w:sz w:val="20"/>
        </w:rPr>
        <w:t>Q</w:t>
      </w:r>
      <w:r w:rsidR="007A126A" w:rsidRPr="00087981">
        <w:rPr>
          <w:rFonts w:ascii="Arial" w:hAnsi="Arial" w:cs="Arial"/>
          <w:sz w:val="20"/>
        </w:rPr>
        <w:t>ualification</w:t>
      </w:r>
      <w:r w:rsidRPr="00087981">
        <w:rPr>
          <w:rFonts w:ascii="Arial" w:hAnsi="Arial" w:cs="Arial"/>
          <w:sz w:val="20"/>
        </w:rPr>
        <w:t>s</w:t>
      </w:r>
      <w:r w:rsidR="0047204E" w:rsidRPr="00087981">
        <w:rPr>
          <w:rFonts w:ascii="Arial" w:hAnsi="Arial" w:cs="Arial"/>
          <w:sz w:val="20"/>
        </w:rPr>
        <w:t xml:space="preserve"> and experience</w:t>
      </w:r>
      <w:r w:rsidR="007A126A" w:rsidRPr="00087981">
        <w:rPr>
          <w:rFonts w:ascii="Arial" w:hAnsi="Arial" w:cs="Arial"/>
          <w:sz w:val="20"/>
        </w:rPr>
        <w:t xml:space="preserve"> in </w:t>
      </w:r>
      <w:r w:rsidR="00AC4B80" w:rsidRPr="00087981">
        <w:rPr>
          <w:rFonts w:ascii="Arial" w:hAnsi="Arial" w:cs="Arial"/>
          <w:sz w:val="20"/>
        </w:rPr>
        <w:t>a relevant</w:t>
      </w:r>
      <w:r w:rsidR="00AC4B80" w:rsidRPr="00030D4F">
        <w:rPr>
          <w:rFonts w:ascii="Arial" w:hAnsi="Arial" w:cs="Arial"/>
          <w:sz w:val="20"/>
        </w:rPr>
        <w:t xml:space="preserve"> discipline </w:t>
      </w:r>
      <w:r w:rsidR="00A1195B">
        <w:rPr>
          <w:rFonts w:ascii="Arial" w:hAnsi="Arial" w:cs="Arial"/>
          <w:sz w:val="20"/>
        </w:rPr>
        <w:t>namely</w:t>
      </w:r>
      <w:r w:rsidR="00D62A4A" w:rsidRPr="00030D4F">
        <w:rPr>
          <w:rFonts w:ascii="Arial" w:hAnsi="Arial" w:cs="Arial"/>
          <w:sz w:val="20"/>
        </w:rPr>
        <w:t>,</w:t>
      </w:r>
      <w:r w:rsidR="007A126A" w:rsidRPr="00030D4F">
        <w:rPr>
          <w:rFonts w:ascii="Arial" w:hAnsi="Arial" w:cs="Arial"/>
          <w:sz w:val="20"/>
        </w:rPr>
        <w:t xml:space="preserve"> social work, psychology, </w:t>
      </w:r>
      <w:r w:rsidR="00501D0C" w:rsidRPr="00030D4F">
        <w:rPr>
          <w:rFonts w:ascii="Arial" w:hAnsi="Arial" w:cs="Arial"/>
          <w:sz w:val="20"/>
        </w:rPr>
        <w:t>law,</w:t>
      </w:r>
      <w:r w:rsidR="002F12A1" w:rsidRPr="00030D4F">
        <w:rPr>
          <w:rFonts w:ascii="Arial" w:hAnsi="Arial" w:cs="Arial"/>
          <w:sz w:val="20"/>
        </w:rPr>
        <w:t xml:space="preserve"> </w:t>
      </w:r>
      <w:r w:rsidR="00501D0C" w:rsidRPr="00030D4F">
        <w:rPr>
          <w:rFonts w:ascii="Arial" w:hAnsi="Arial" w:cs="Arial"/>
          <w:sz w:val="20"/>
        </w:rPr>
        <w:t>the treatment of sex offenders</w:t>
      </w:r>
      <w:r w:rsidR="007A126A" w:rsidRPr="00030D4F">
        <w:rPr>
          <w:rFonts w:ascii="Arial" w:hAnsi="Arial" w:cs="Arial"/>
          <w:sz w:val="20"/>
        </w:rPr>
        <w:t xml:space="preserve"> or in another relevant discipline</w:t>
      </w:r>
      <w:r w:rsidR="00D62A4A" w:rsidRPr="00030D4F">
        <w:rPr>
          <w:rFonts w:ascii="Arial" w:hAnsi="Arial" w:cs="Arial"/>
          <w:sz w:val="20"/>
        </w:rPr>
        <w:t xml:space="preserve"> required for the Panel to perform its function</w:t>
      </w:r>
      <w:r w:rsidR="00465DCD" w:rsidRPr="00030D4F">
        <w:rPr>
          <w:rFonts w:ascii="Arial" w:hAnsi="Arial" w:cs="Arial"/>
          <w:sz w:val="20"/>
        </w:rPr>
        <w:t>s</w:t>
      </w:r>
      <w:r w:rsidR="00D62A4A" w:rsidRPr="00030D4F">
        <w:rPr>
          <w:rFonts w:ascii="Arial" w:hAnsi="Arial" w:cs="Arial"/>
          <w:sz w:val="20"/>
        </w:rPr>
        <w:t>.</w:t>
      </w:r>
    </w:p>
    <w:p w14:paraId="566C3CD1" w14:textId="77777777" w:rsidR="00123BE9" w:rsidRPr="00030D4F" w:rsidRDefault="00123BE9" w:rsidP="00C904DF">
      <w:pPr>
        <w:rPr>
          <w:rFonts w:ascii="Arial" w:hAnsi="Arial" w:cs="Arial"/>
          <w:b/>
          <w:bCs/>
          <w:sz w:val="20"/>
          <w:szCs w:val="20"/>
        </w:rPr>
      </w:pPr>
    </w:p>
    <w:p w14:paraId="116606AE" w14:textId="77777777" w:rsidR="00C904DF" w:rsidRPr="00030D4F" w:rsidRDefault="00C904DF" w:rsidP="00C904DF">
      <w:pPr>
        <w:rPr>
          <w:rFonts w:ascii="Arial" w:hAnsi="Arial" w:cs="Arial"/>
          <w:sz w:val="20"/>
          <w:szCs w:val="20"/>
        </w:rPr>
      </w:pPr>
      <w:r w:rsidRPr="00030D4F">
        <w:rPr>
          <w:rFonts w:ascii="Arial" w:hAnsi="Arial" w:cs="Arial"/>
          <w:b/>
          <w:bCs/>
          <w:sz w:val="20"/>
          <w:szCs w:val="20"/>
        </w:rPr>
        <w:t>Conditions:</w:t>
      </w:r>
      <w:r w:rsidRPr="00030D4F">
        <w:rPr>
          <w:rFonts w:ascii="Arial" w:hAnsi="Arial" w:cs="Arial"/>
          <w:sz w:val="20"/>
          <w:szCs w:val="20"/>
        </w:rPr>
        <w:t xml:space="preserve"> </w:t>
      </w:r>
    </w:p>
    <w:p w14:paraId="121AF224" w14:textId="77777777" w:rsidR="00C904DF" w:rsidRPr="00030D4F" w:rsidRDefault="00C904DF" w:rsidP="00C904DF">
      <w:pPr>
        <w:numPr>
          <w:ilvl w:val="0"/>
          <w:numId w:val="7"/>
        </w:numPr>
        <w:rPr>
          <w:rFonts w:ascii="Arial" w:hAnsi="Arial" w:cs="Arial"/>
          <w:sz w:val="20"/>
          <w:szCs w:val="20"/>
        </w:rPr>
      </w:pPr>
      <w:r w:rsidRPr="00030D4F">
        <w:rPr>
          <w:rFonts w:ascii="Arial" w:hAnsi="Arial" w:cs="Arial"/>
          <w:sz w:val="20"/>
          <w:szCs w:val="20"/>
        </w:rPr>
        <w:t xml:space="preserve">Members will be appointed on a sessional basis. The number of sittings for sessional members is dependent on the number of matters before the Panel. </w:t>
      </w:r>
      <w:r w:rsidR="00E918CA" w:rsidRPr="00030D4F">
        <w:rPr>
          <w:rFonts w:ascii="Arial" w:hAnsi="Arial" w:cs="Arial"/>
          <w:sz w:val="20"/>
          <w:szCs w:val="20"/>
        </w:rPr>
        <w:t>Th</w:t>
      </w:r>
      <w:r w:rsidR="00AC4B80" w:rsidRPr="00030D4F">
        <w:rPr>
          <w:rFonts w:ascii="Arial" w:hAnsi="Arial" w:cs="Arial"/>
          <w:sz w:val="20"/>
          <w:szCs w:val="20"/>
        </w:rPr>
        <w:t xml:space="preserve">e Chairperson of the Panel </w:t>
      </w:r>
      <w:r w:rsidR="00E918CA" w:rsidRPr="00030D4F">
        <w:rPr>
          <w:rFonts w:ascii="Arial" w:hAnsi="Arial" w:cs="Arial"/>
          <w:sz w:val="20"/>
          <w:szCs w:val="20"/>
        </w:rPr>
        <w:t>allocate</w:t>
      </w:r>
      <w:r w:rsidR="00AC4B80" w:rsidRPr="00030D4F">
        <w:rPr>
          <w:rFonts w:ascii="Arial" w:hAnsi="Arial" w:cs="Arial"/>
          <w:sz w:val="20"/>
          <w:szCs w:val="20"/>
        </w:rPr>
        <w:t>s</w:t>
      </w:r>
      <w:r w:rsidR="00E918CA" w:rsidRPr="00030D4F">
        <w:rPr>
          <w:rFonts w:ascii="Arial" w:hAnsi="Arial" w:cs="Arial"/>
          <w:sz w:val="20"/>
          <w:szCs w:val="20"/>
        </w:rPr>
        <w:t xml:space="preserve"> members to cases.</w:t>
      </w:r>
    </w:p>
    <w:p w14:paraId="2EC81A02" w14:textId="77777777" w:rsidR="00C904DF" w:rsidRPr="00030D4F" w:rsidRDefault="00C904DF" w:rsidP="00C904DF">
      <w:pPr>
        <w:numPr>
          <w:ilvl w:val="0"/>
          <w:numId w:val="7"/>
        </w:numPr>
        <w:rPr>
          <w:rFonts w:ascii="Arial" w:hAnsi="Arial" w:cs="Arial"/>
          <w:sz w:val="20"/>
          <w:szCs w:val="20"/>
        </w:rPr>
      </w:pPr>
      <w:r w:rsidRPr="00030D4F">
        <w:rPr>
          <w:rFonts w:ascii="Arial" w:hAnsi="Arial" w:cs="Arial"/>
          <w:sz w:val="20"/>
          <w:szCs w:val="20"/>
        </w:rPr>
        <w:t>The positions are for a term of</w:t>
      </w:r>
      <w:r w:rsidR="00123DCC" w:rsidRPr="00030D4F">
        <w:rPr>
          <w:rFonts w:ascii="Arial" w:hAnsi="Arial" w:cs="Arial"/>
          <w:sz w:val="20"/>
          <w:szCs w:val="20"/>
        </w:rPr>
        <w:t xml:space="preserve"> three </w:t>
      </w:r>
      <w:r w:rsidRPr="00030D4F">
        <w:rPr>
          <w:rFonts w:ascii="Arial" w:hAnsi="Arial" w:cs="Arial"/>
          <w:sz w:val="20"/>
          <w:szCs w:val="20"/>
        </w:rPr>
        <w:t>years and members are eligible for reappointment.</w:t>
      </w:r>
    </w:p>
    <w:p w14:paraId="4D9A8AC7" w14:textId="77777777" w:rsidR="00C904DF" w:rsidRPr="00030D4F" w:rsidRDefault="00C904DF" w:rsidP="00C904DF">
      <w:pPr>
        <w:numPr>
          <w:ilvl w:val="0"/>
          <w:numId w:val="7"/>
        </w:numPr>
        <w:rPr>
          <w:rFonts w:ascii="Arial" w:hAnsi="Arial" w:cs="Arial"/>
          <w:sz w:val="20"/>
          <w:szCs w:val="20"/>
        </w:rPr>
      </w:pPr>
      <w:r w:rsidRPr="00030D4F">
        <w:rPr>
          <w:rFonts w:ascii="Arial" w:hAnsi="Arial" w:cs="Arial"/>
          <w:sz w:val="20"/>
          <w:szCs w:val="20"/>
        </w:rPr>
        <w:t xml:space="preserve">Appointment will be subject to a satisfactory Police, Australian Securities and Investment Commission and </w:t>
      </w:r>
      <w:r w:rsidR="00C35406" w:rsidRPr="00030D4F">
        <w:rPr>
          <w:rFonts w:ascii="Arial" w:hAnsi="Arial" w:cs="Arial"/>
          <w:sz w:val="20"/>
          <w:szCs w:val="20"/>
        </w:rPr>
        <w:t>Australian Financial Securities Authority i</w:t>
      </w:r>
      <w:r w:rsidRPr="00030D4F">
        <w:rPr>
          <w:rFonts w:ascii="Arial" w:hAnsi="Arial" w:cs="Arial"/>
          <w:sz w:val="20"/>
          <w:szCs w:val="20"/>
        </w:rPr>
        <w:t xml:space="preserve">nsolvency checks. </w:t>
      </w:r>
    </w:p>
    <w:p w14:paraId="3CCADC25" w14:textId="5B3421C3" w:rsidR="00C904DF" w:rsidRPr="0001145D" w:rsidRDefault="00C904DF" w:rsidP="00337A7E">
      <w:pPr>
        <w:numPr>
          <w:ilvl w:val="0"/>
          <w:numId w:val="7"/>
        </w:numPr>
        <w:rPr>
          <w:rFonts w:ascii="Arial" w:hAnsi="Arial" w:cs="Arial"/>
          <w:color w:val="FF0000"/>
          <w:sz w:val="20"/>
          <w:szCs w:val="20"/>
        </w:rPr>
      </w:pPr>
      <w:r w:rsidRPr="00030D4F">
        <w:rPr>
          <w:rFonts w:ascii="Arial" w:hAnsi="Arial" w:cs="Arial"/>
          <w:sz w:val="20"/>
          <w:szCs w:val="20"/>
        </w:rPr>
        <w:t>Remuneration will be in accordance with the</w:t>
      </w:r>
      <w:r w:rsidRPr="00030D4F">
        <w:rPr>
          <w:rFonts w:ascii="Arial" w:hAnsi="Arial" w:cs="Arial"/>
          <w:i/>
          <w:iCs/>
          <w:sz w:val="20"/>
          <w:szCs w:val="20"/>
        </w:rPr>
        <w:t xml:space="preserve"> </w:t>
      </w:r>
      <w:r w:rsidR="00DD4D42" w:rsidRPr="00030D4F">
        <w:rPr>
          <w:rFonts w:ascii="Arial" w:hAnsi="Arial" w:cs="Arial"/>
          <w:i/>
          <w:iCs/>
          <w:sz w:val="20"/>
          <w:szCs w:val="20"/>
        </w:rPr>
        <w:t>Appointment and Remuneration Guidelines</w:t>
      </w:r>
      <w:r w:rsidRPr="00030D4F">
        <w:rPr>
          <w:rFonts w:ascii="Arial" w:hAnsi="Arial" w:cs="Arial"/>
          <w:i/>
          <w:iCs/>
          <w:sz w:val="20"/>
          <w:szCs w:val="20"/>
        </w:rPr>
        <w:t>.</w:t>
      </w:r>
      <w:r w:rsidR="00D20464" w:rsidRPr="00030D4F">
        <w:rPr>
          <w:rFonts w:ascii="Arial" w:hAnsi="Arial" w:cs="Arial"/>
          <w:iCs/>
          <w:sz w:val="20"/>
          <w:szCs w:val="20"/>
        </w:rPr>
        <w:t xml:space="preserve"> The Suitability Panel is a Group B organisation as stated in Schedule A of the guidelines.</w:t>
      </w:r>
      <w:r w:rsidR="00337A7E">
        <w:rPr>
          <w:rFonts w:ascii="Arial" w:hAnsi="Arial" w:cs="Arial"/>
          <w:iCs/>
          <w:sz w:val="20"/>
          <w:szCs w:val="20"/>
        </w:rPr>
        <w:t xml:space="preserve"> The guidelines can be found at </w:t>
      </w:r>
      <w:hyperlink r:id="rId8" w:history="1">
        <w:r w:rsidR="00E8363E" w:rsidRPr="00B036AB">
          <w:rPr>
            <w:rStyle w:val="Hyperlink"/>
            <w:rFonts w:ascii="Arial" w:hAnsi="Arial" w:cs="Arial"/>
            <w:sz w:val="20"/>
            <w:szCs w:val="20"/>
          </w:rPr>
          <w:t>https://www.dpc.vic.gov.au/index.php/policies/governance/appointment-and-remuneration-guidelines</w:t>
        </w:r>
      </w:hyperlink>
      <w:r w:rsidR="00C029FF">
        <w:rPr>
          <w:rFonts w:ascii="Arial" w:hAnsi="Arial" w:cs="Arial"/>
          <w:color w:val="000000"/>
          <w:sz w:val="20"/>
          <w:szCs w:val="20"/>
        </w:rPr>
        <w:t>.</w:t>
      </w:r>
    </w:p>
    <w:p w14:paraId="4D6C47D7" w14:textId="32887AD8" w:rsidR="0001145D" w:rsidRDefault="0001145D" w:rsidP="00337A7E">
      <w:pPr>
        <w:numPr>
          <w:ilvl w:val="0"/>
          <w:numId w:val="7"/>
        </w:numPr>
        <w:rPr>
          <w:rFonts w:ascii="Arial" w:hAnsi="Arial" w:cs="Arial"/>
          <w:sz w:val="20"/>
          <w:szCs w:val="20"/>
        </w:rPr>
      </w:pPr>
      <w:r w:rsidRPr="00087981">
        <w:rPr>
          <w:rFonts w:ascii="Arial" w:hAnsi="Arial" w:cs="Arial"/>
          <w:sz w:val="20"/>
          <w:szCs w:val="20"/>
        </w:rPr>
        <w:t xml:space="preserve">The current sessional </w:t>
      </w:r>
      <w:r w:rsidRPr="00647849">
        <w:rPr>
          <w:rFonts w:ascii="Arial" w:hAnsi="Arial" w:cs="Arial"/>
          <w:sz w:val="20"/>
          <w:szCs w:val="20"/>
        </w:rPr>
        <w:t>payment is $5</w:t>
      </w:r>
      <w:r w:rsidR="00417B59" w:rsidRPr="00647849">
        <w:rPr>
          <w:rFonts w:ascii="Arial" w:hAnsi="Arial" w:cs="Arial"/>
          <w:sz w:val="20"/>
          <w:szCs w:val="20"/>
        </w:rPr>
        <w:t>54</w:t>
      </w:r>
      <w:r w:rsidRPr="00647849">
        <w:rPr>
          <w:rFonts w:ascii="Arial" w:hAnsi="Arial" w:cs="Arial"/>
          <w:sz w:val="20"/>
          <w:szCs w:val="20"/>
        </w:rPr>
        <w:t xml:space="preserve"> per</w:t>
      </w:r>
      <w:r w:rsidRPr="00087981">
        <w:rPr>
          <w:rFonts w:ascii="Arial" w:hAnsi="Arial" w:cs="Arial"/>
          <w:sz w:val="20"/>
          <w:szCs w:val="20"/>
        </w:rPr>
        <w:t xml:space="preserve"> day. </w:t>
      </w:r>
      <w:r w:rsidR="00AB64DF" w:rsidRPr="00087981">
        <w:rPr>
          <w:rFonts w:ascii="Arial" w:hAnsi="Arial" w:cs="Arial"/>
          <w:sz w:val="20"/>
          <w:szCs w:val="20"/>
        </w:rPr>
        <w:t>This</w:t>
      </w:r>
      <w:r w:rsidRPr="00087981">
        <w:rPr>
          <w:rFonts w:ascii="Arial" w:hAnsi="Arial" w:cs="Arial"/>
          <w:sz w:val="20"/>
          <w:szCs w:val="20"/>
        </w:rPr>
        <w:t xml:space="preserve"> payment is inclusive of </w:t>
      </w:r>
      <w:r w:rsidR="00AB64DF" w:rsidRPr="00087981">
        <w:rPr>
          <w:rFonts w:ascii="Arial" w:hAnsi="Arial" w:cs="Arial"/>
          <w:sz w:val="20"/>
          <w:szCs w:val="20"/>
        </w:rPr>
        <w:t xml:space="preserve">all </w:t>
      </w:r>
      <w:r w:rsidRPr="00087981">
        <w:rPr>
          <w:rFonts w:ascii="Arial" w:hAnsi="Arial" w:cs="Arial"/>
          <w:sz w:val="20"/>
          <w:szCs w:val="20"/>
        </w:rPr>
        <w:t>reading and preparation time.</w:t>
      </w:r>
    </w:p>
    <w:p w14:paraId="4E0CD91F" w14:textId="77777777" w:rsidR="0001145D" w:rsidRPr="0001145D" w:rsidRDefault="0001145D" w:rsidP="00AB64DF">
      <w:pPr>
        <w:ind w:left="720"/>
        <w:rPr>
          <w:rFonts w:ascii="Arial" w:hAnsi="Arial" w:cs="Arial"/>
          <w:color w:val="FF0000"/>
          <w:sz w:val="20"/>
          <w:szCs w:val="20"/>
        </w:rPr>
      </w:pPr>
    </w:p>
    <w:p w14:paraId="5DF2682E" w14:textId="77777777" w:rsidR="00C904DF" w:rsidRPr="00030D4F" w:rsidRDefault="008E477D" w:rsidP="00C904DF">
      <w:pPr>
        <w:pStyle w:val="ListNumber"/>
        <w:rPr>
          <w:rFonts w:ascii="Arial" w:hAnsi="Arial" w:cs="Arial"/>
          <w:b/>
          <w:bCs/>
          <w:i/>
          <w:iCs/>
        </w:rPr>
      </w:pPr>
      <w:r w:rsidRPr="00030D4F">
        <w:rPr>
          <w:rFonts w:ascii="Arial" w:hAnsi="Arial" w:cs="Arial"/>
          <w:b/>
          <w:bCs/>
        </w:rPr>
        <w:t>How to Apply</w:t>
      </w:r>
      <w:r w:rsidR="00C904DF" w:rsidRPr="00030D4F">
        <w:rPr>
          <w:rFonts w:ascii="Arial" w:hAnsi="Arial" w:cs="Arial"/>
          <w:b/>
          <w:bCs/>
        </w:rPr>
        <w:t xml:space="preserve">: </w:t>
      </w:r>
    </w:p>
    <w:p w14:paraId="2111E507" w14:textId="7CB0B463" w:rsidR="00647849" w:rsidRPr="00647849" w:rsidRDefault="00647849" w:rsidP="00647849">
      <w:pPr>
        <w:rPr>
          <w:rFonts w:ascii="Arial" w:hAnsi="Arial" w:cs="Arial"/>
          <w:sz w:val="20"/>
          <w:szCs w:val="20"/>
        </w:rPr>
      </w:pPr>
      <w:bookmarkStart w:id="0" w:name="_Hlk63067100"/>
      <w:r w:rsidRPr="00647849">
        <w:rPr>
          <w:rFonts w:ascii="Arial" w:hAnsi="Arial" w:cs="Arial"/>
          <w:sz w:val="20"/>
          <w:szCs w:val="20"/>
        </w:rPr>
        <w:t>Applications must be submitted online at Getonboard.vic.gov.au</w:t>
      </w:r>
      <w:bookmarkEnd w:id="0"/>
      <w:r w:rsidRPr="00647849">
        <w:rPr>
          <w:rFonts w:ascii="Arial" w:hAnsi="Arial" w:cs="Arial"/>
          <w:sz w:val="20"/>
          <w:szCs w:val="20"/>
        </w:rPr>
        <w:t>.  Applicants are required to attach a cover letter, response to the key selection criteria and a resume. There is provision in the online application process for applicants to upload these documents.</w:t>
      </w:r>
    </w:p>
    <w:p w14:paraId="43A2E4D1" w14:textId="77777777" w:rsidR="00A200EB" w:rsidRDefault="00A200EB" w:rsidP="0047378E">
      <w:pPr>
        <w:rPr>
          <w:rFonts w:ascii="Arial" w:hAnsi="Arial" w:cs="Arial"/>
          <w:sz w:val="20"/>
          <w:szCs w:val="20"/>
        </w:rPr>
      </w:pPr>
    </w:p>
    <w:p w14:paraId="0010680E" w14:textId="0DBC2EAA" w:rsidR="008E477D" w:rsidRPr="00030D4F" w:rsidRDefault="00A200EB" w:rsidP="0047378E">
      <w:pPr>
        <w:rPr>
          <w:rFonts w:ascii="Arial" w:hAnsi="Arial" w:cs="Arial"/>
          <w:sz w:val="20"/>
          <w:szCs w:val="20"/>
        </w:rPr>
      </w:pPr>
      <w:r>
        <w:rPr>
          <w:rFonts w:ascii="Arial" w:hAnsi="Arial" w:cs="Arial"/>
          <w:sz w:val="20"/>
          <w:szCs w:val="20"/>
        </w:rPr>
        <w:t>It is anticipated that interviews for Panel members will be held</w:t>
      </w:r>
      <w:r w:rsidR="007A148A">
        <w:rPr>
          <w:rFonts w:ascii="Arial" w:hAnsi="Arial" w:cs="Arial"/>
          <w:sz w:val="20"/>
          <w:szCs w:val="20"/>
        </w:rPr>
        <w:t xml:space="preserve"> in mid May 2021</w:t>
      </w:r>
    </w:p>
    <w:p w14:paraId="47316D89" w14:textId="77777777" w:rsidR="006B6A3E" w:rsidRDefault="006B6A3E" w:rsidP="0047378E">
      <w:pPr>
        <w:rPr>
          <w:rFonts w:ascii="Arial" w:hAnsi="Arial" w:cs="Arial"/>
          <w:b/>
          <w:sz w:val="20"/>
          <w:szCs w:val="20"/>
        </w:rPr>
      </w:pPr>
    </w:p>
    <w:p w14:paraId="10748AD3" w14:textId="04370540" w:rsidR="008E477D" w:rsidRPr="00161145" w:rsidRDefault="008E477D" w:rsidP="0047378E">
      <w:pPr>
        <w:rPr>
          <w:rFonts w:ascii="Arial" w:hAnsi="Arial" w:cs="Arial"/>
          <w:b/>
          <w:color w:val="FF0000"/>
          <w:sz w:val="20"/>
          <w:szCs w:val="20"/>
        </w:rPr>
      </w:pPr>
      <w:r w:rsidRPr="00030D4F">
        <w:rPr>
          <w:rFonts w:ascii="Arial" w:hAnsi="Arial" w:cs="Arial"/>
          <w:b/>
          <w:sz w:val="20"/>
          <w:szCs w:val="20"/>
        </w:rPr>
        <w:t xml:space="preserve">The closing date for applications </w:t>
      </w:r>
      <w:r w:rsidRPr="007A148A">
        <w:rPr>
          <w:rFonts w:ascii="Arial" w:hAnsi="Arial" w:cs="Arial"/>
          <w:b/>
          <w:sz w:val="20"/>
          <w:szCs w:val="20"/>
        </w:rPr>
        <w:t xml:space="preserve">is </w:t>
      </w:r>
      <w:r w:rsidR="000821DE" w:rsidRPr="007A148A">
        <w:rPr>
          <w:rFonts w:ascii="Arial" w:hAnsi="Arial" w:cs="Arial"/>
          <w:b/>
          <w:sz w:val="20"/>
          <w:szCs w:val="20"/>
        </w:rPr>
        <w:t>midnight</w:t>
      </w:r>
      <w:r w:rsidR="00030D4F" w:rsidRPr="007A148A">
        <w:rPr>
          <w:rFonts w:ascii="Arial" w:hAnsi="Arial" w:cs="Arial"/>
          <w:b/>
          <w:sz w:val="20"/>
          <w:szCs w:val="20"/>
        </w:rPr>
        <w:t xml:space="preserve">, </w:t>
      </w:r>
      <w:r w:rsidR="00161145" w:rsidRPr="007A148A">
        <w:rPr>
          <w:rFonts w:ascii="Arial" w:hAnsi="Arial" w:cs="Arial"/>
          <w:b/>
          <w:sz w:val="20"/>
          <w:szCs w:val="20"/>
        </w:rPr>
        <w:t xml:space="preserve">Sunday </w:t>
      </w:r>
      <w:r w:rsidR="007A148A" w:rsidRPr="007A148A">
        <w:rPr>
          <w:rFonts w:ascii="Arial" w:hAnsi="Arial" w:cs="Arial"/>
          <w:b/>
          <w:sz w:val="20"/>
          <w:szCs w:val="20"/>
        </w:rPr>
        <w:t>25</w:t>
      </w:r>
      <w:r w:rsidR="00161145" w:rsidRPr="007A148A">
        <w:rPr>
          <w:rFonts w:ascii="Arial" w:hAnsi="Arial" w:cs="Arial"/>
          <w:b/>
          <w:sz w:val="20"/>
          <w:szCs w:val="20"/>
        </w:rPr>
        <w:t xml:space="preserve"> April 2021</w:t>
      </w:r>
    </w:p>
    <w:p w14:paraId="61FE7ACC" w14:textId="77777777" w:rsidR="00F92917" w:rsidRPr="00030D4F" w:rsidRDefault="00F92917" w:rsidP="0047378E">
      <w:pPr>
        <w:rPr>
          <w:rFonts w:ascii="Arial" w:hAnsi="Arial" w:cs="Arial"/>
          <w:sz w:val="20"/>
          <w:szCs w:val="20"/>
        </w:rPr>
      </w:pPr>
    </w:p>
    <w:p w14:paraId="7AB9C9CD" w14:textId="3E233A01" w:rsidR="00B40588" w:rsidRPr="00030D4F" w:rsidRDefault="008E477D">
      <w:pPr>
        <w:rPr>
          <w:rFonts w:ascii="Arial" w:hAnsi="Arial" w:cs="Arial"/>
        </w:rPr>
      </w:pPr>
      <w:bookmarkStart w:id="1" w:name="_Hlk63067057"/>
      <w:r w:rsidRPr="00030D4F">
        <w:rPr>
          <w:rFonts w:ascii="Arial" w:hAnsi="Arial" w:cs="Arial"/>
          <w:sz w:val="20"/>
          <w:szCs w:val="20"/>
        </w:rPr>
        <w:t>For f</w:t>
      </w:r>
      <w:r w:rsidR="002C72C0" w:rsidRPr="00030D4F">
        <w:rPr>
          <w:rFonts w:ascii="Arial" w:hAnsi="Arial" w:cs="Arial"/>
          <w:sz w:val="20"/>
          <w:szCs w:val="20"/>
        </w:rPr>
        <w:t>urther information</w:t>
      </w:r>
      <w:r w:rsidRPr="00030D4F">
        <w:rPr>
          <w:rFonts w:ascii="Arial" w:hAnsi="Arial" w:cs="Arial"/>
          <w:sz w:val="20"/>
          <w:szCs w:val="20"/>
        </w:rPr>
        <w:t xml:space="preserve"> go to</w:t>
      </w:r>
      <w:r w:rsidR="002C72C0" w:rsidRPr="00030D4F">
        <w:rPr>
          <w:rFonts w:ascii="Arial" w:hAnsi="Arial" w:cs="Arial"/>
          <w:sz w:val="20"/>
          <w:szCs w:val="20"/>
        </w:rPr>
        <w:t xml:space="preserve"> </w:t>
      </w:r>
      <w:r w:rsidR="00327207">
        <w:rPr>
          <w:rFonts w:ascii="Arial" w:hAnsi="Arial" w:cs="Arial"/>
          <w:sz w:val="20"/>
          <w:szCs w:val="20"/>
        </w:rPr>
        <w:t xml:space="preserve">Getonboard.vic.gov.au, </w:t>
      </w:r>
      <w:hyperlink r:id="rId9" w:history="1">
        <w:r w:rsidR="00327207" w:rsidRPr="00EB719B">
          <w:rPr>
            <w:rStyle w:val="Hyperlink"/>
            <w:rFonts w:ascii="Arial" w:hAnsi="Arial" w:cs="Arial"/>
            <w:sz w:val="20"/>
            <w:szCs w:val="20"/>
          </w:rPr>
          <w:t>www.suitabilitypanel.vic.gov.au</w:t>
        </w:r>
      </w:hyperlink>
      <w:r w:rsidR="000821DE" w:rsidRPr="00030D4F">
        <w:rPr>
          <w:rFonts w:ascii="Arial" w:hAnsi="Arial" w:cs="Arial"/>
          <w:sz w:val="20"/>
          <w:szCs w:val="20"/>
        </w:rPr>
        <w:t xml:space="preserve"> </w:t>
      </w:r>
      <w:r w:rsidR="002C72C0" w:rsidRPr="00030D4F">
        <w:rPr>
          <w:rFonts w:ascii="Arial" w:hAnsi="Arial" w:cs="Arial"/>
          <w:sz w:val="20"/>
          <w:szCs w:val="20"/>
        </w:rPr>
        <w:t xml:space="preserve">or contact Julie Paxton at </w:t>
      </w:r>
      <w:hyperlink r:id="rId10" w:history="1">
        <w:r w:rsidR="00F62512" w:rsidRPr="00182737">
          <w:rPr>
            <w:rStyle w:val="Hyperlink"/>
            <w:rFonts w:ascii="Arial" w:hAnsi="Arial" w:cs="Arial"/>
            <w:sz w:val="20"/>
            <w:szCs w:val="20"/>
          </w:rPr>
          <w:t>julie.paxton@suitabilitypanel.vic.gov.au</w:t>
        </w:r>
      </w:hyperlink>
      <w:r w:rsidR="002C72C0" w:rsidRPr="00030D4F">
        <w:rPr>
          <w:rFonts w:ascii="Arial" w:hAnsi="Arial" w:cs="Arial"/>
          <w:sz w:val="20"/>
          <w:szCs w:val="20"/>
        </w:rPr>
        <w:t xml:space="preserve"> or </w:t>
      </w:r>
      <w:r w:rsidR="002C72C0" w:rsidRPr="00A21B21">
        <w:rPr>
          <w:rFonts w:ascii="Arial" w:hAnsi="Arial" w:cs="Arial"/>
          <w:sz w:val="20"/>
          <w:szCs w:val="20"/>
        </w:rPr>
        <w:t>on 0</w:t>
      </w:r>
      <w:r w:rsidR="00417B59" w:rsidRPr="00A21B21">
        <w:rPr>
          <w:rFonts w:ascii="Arial" w:hAnsi="Arial" w:cs="Arial"/>
          <w:sz w:val="20"/>
          <w:szCs w:val="20"/>
        </w:rPr>
        <w:t>407 557 930</w:t>
      </w:r>
      <w:bookmarkEnd w:id="1"/>
      <w:r w:rsidR="002C72C0" w:rsidRPr="00030D4F">
        <w:rPr>
          <w:rFonts w:ascii="Arial" w:hAnsi="Arial" w:cs="Arial"/>
          <w:sz w:val="20"/>
          <w:szCs w:val="20"/>
        </w:rPr>
        <w:t xml:space="preserve">. </w:t>
      </w:r>
    </w:p>
    <w:sectPr w:rsidR="00B40588" w:rsidRPr="00030D4F" w:rsidSect="00E0364A">
      <w:footerReference w:type="default" r:id="rId11"/>
      <w:pgSz w:w="11906" w:h="16838" w:code="9"/>
      <w:pgMar w:top="1134" w:right="1134" w:bottom="567" w:left="1134"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2E7D9" w14:textId="77777777" w:rsidR="00FB67E3" w:rsidRDefault="00FB67E3">
      <w:r>
        <w:separator/>
      </w:r>
    </w:p>
  </w:endnote>
  <w:endnote w:type="continuationSeparator" w:id="0">
    <w:p w14:paraId="309DB34A" w14:textId="77777777" w:rsidR="00FB67E3" w:rsidRDefault="00FB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164EB" w14:textId="77777777" w:rsidR="00CD1E67" w:rsidRDefault="00710067">
    <w:pPr>
      <w:pStyle w:val="Footer"/>
    </w:pPr>
    <w:r>
      <w:rPr>
        <w:noProof/>
      </w:rPr>
      <w:pict w14:anchorId="7103132C">
        <v:shapetype id="_x0000_t202" coordsize="21600,21600" o:spt="202" path="m,l,21600r21600,l21600,xe">
          <v:stroke joinstyle="miter"/>
          <v:path gradientshapeok="t" o:connecttype="rect"/>
        </v:shapetype>
        <v:shape id="MSIPCM14e04e01aa26099482343122" o:spid="_x0000_s2049" type="#_x0000_t202" alt="{&quot;HashCode&quot;:904758361,&quot;Height&quot;:841.0,&quot;Width&quot;:595.0,&quot;Placement&quot;:&quot;Footer&quot;,&quot;Index&quot;:&quot;Primary&quot;,&quot;Section&quot;:1,&quot;Top&quot;:0.0,&quot;Left&quot;:0.0}" style="position:absolute;margin-left:0;margin-top:802.3pt;width:595.3pt;height:24.55pt;z-index:251657728;mso-position-horizontal-relative:page;mso-position-vertical-relative:page;v-text-anchor:bottom" o:allowincell="f" filled="f" stroked="f">
          <v:textbox inset=",0,,0">
            <w:txbxContent>
              <w:p w14:paraId="1E036DBB" w14:textId="77777777" w:rsidR="00B52333" w:rsidRPr="00B52333" w:rsidRDefault="00B52333" w:rsidP="00B52333">
                <w:pPr>
                  <w:jc w:val="center"/>
                  <w:rPr>
                    <w:rFonts w:ascii="Arial Black" w:hAnsi="Arial Black"/>
                    <w:color w:val="000000"/>
                    <w:sz w:val="20"/>
                  </w:rPr>
                </w:pPr>
                <w:r w:rsidRPr="00B52333">
                  <w:rPr>
                    <w:rFonts w:ascii="Arial Black" w:hAnsi="Arial Black"/>
                    <w:color w:val="000000"/>
                    <w:sz w:val="20"/>
                  </w:rPr>
                  <w:t>OFFICIAL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A54F8" w14:textId="77777777" w:rsidR="00FB67E3" w:rsidRDefault="00FB67E3">
      <w:r>
        <w:separator/>
      </w:r>
    </w:p>
  </w:footnote>
  <w:footnote w:type="continuationSeparator" w:id="0">
    <w:p w14:paraId="33A59F38" w14:textId="77777777" w:rsidR="00FB67E3" w:rsidRDefault="00FB6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2569"/>
    <w:multiLevelType w:val="hybridMultilevel"/>
    <w:tmpl w:val="E194832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FF6D8E"/>
    <w:multiLevelType w:val="hybridMultilevel"/>
    <w:tmpl w:val="68BEC9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C75B3"/>
    <w:multiLevelType w:val="hybridMultilevel"/>
    <w:tmpl w:val="3D044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DD609C"/>
    <w:multiLevelType w:val="hybridMultilevel"/>
    <w:tmpl w:val="7DC6B538"/>
    <w:lvl w:ilvl="0" w:tplc="70500BA0">
      <w:start w:val="1"/>
      <w:numFmt w:val="decimal"/>
      <w:lvlText w:val="%1."/>
      <w:lvlJc w:val="left"/>
      <w:pPr>
        <w:tabs>
          <w:tab w:val="num" w:pos="750"/>
        </w:tabs>
        <w:ind w:left="750" w:hanging="390"/>
      </w:pPr>
      <w:rPr>
        <w:rFonts w:hint="default"/>
        <w:b/>
      </w:rPr>
    </w:lvl>
    <w:lvl w:ilvl="1" w:tplc="CC9C363E">
      <w:start w:val="1"/>
      <w:numFmt w:val="bullet"/>
      <w:lvlText w:val=""/>
      <w:lvlJc w:val="left"/>
      <w:pPr>
        <w:tabs>
          <w:tab w:val="num" w:pos="1440"/>
        </w:tabs>
        <w:ind w:left="1440" w:hanging="360"/>
      </w:pPr>
      <w:rPr>
        <w:rFonts w:ascii="Symbol" w:hAnsi="Symbol" w:hint="default"/>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AF63703"/>
    <w:multiLevelType w:val="hybridMultilevel"/>
    <w:tmpl w:val="E640BEC8"/>
    <w:lvl w:ilvl="0" w:tplc="ADE821A4">
      <w:start w:val="1"/>
      <w:numFmt w:val="bullet"/>
      <w:lvlText w:val=""/>
      <w:lvlJc w:val="left"/>
      <w:pPr>
        <w:tabs>
          <w:tab w:val="num" w:pos="1080"/>
        </w:tabs>
        <w:ind w:left="1080" w:hanging="360"/>
      </w:pPr>
      <w:rPr>
        <w:rFonts w:ascii="Symbol" w:hAnsi="Symbol" w:hint="default"/>
        <w:b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15:restartNumberingAfterBreak="0">
    <w:nsid w:val="3D8F62F3"/>
    <w:multiLevelType w:val="hybridMultilevel"/>
    <w:tmpl w:val="858A7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15467A"/>
    <w:multiLevelType w:val="hybridMultilevel"/>
    <w:tmpl w:val="33F4757C"/>
    <w:lvl w:ilvl="0" w:tplc="B1989C38">
      <w:start w:val="1"/>
      <w:numFmt w:val="bullet"/>
      <w:lvlText w:val=""/>
      <w:lvlJc w:val="left"/>
      <w:pPr>
        <w:tabs>
          <w:tab w:val="num" w:pos="1080"/>
        </w:tabs>
        <w:ind w:left="1080" w:hanging="360"/>
      </w:pPr>
      <w:rPr>
        <w:rFonts w:ascii="Symbol" w:hAnsi="Symbol" w:hint="default"/>
        <w:b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15:restartNumberingAfterBreak="0">
    <w:nsid w:val="4AE27EBD"/>
    <w:multiLevelType w:val="hybridMultilevel"/>
    <w:tmpl w:val="F926AAF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75E71E8"/>
    <w:multiLevelType w:val="hybridMultilevel"/>
    <w:tmpl w:val="87068BFC"/>
    <w:lvl w:ilvl="0" w:tplc="BED8F6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2C2094"/>
    <w:multiLevelType w:val="hybridMultilevel"/>
    <w:tmpl w:val="FFC0ED6C"/>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3C03A9"/>
    <w:multiLevelType w:val="hybridMultilevel"/>
    <w:tmpl w:val="74B6C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384787"/>
    <w:multiLevelType w:val="hybridMultilevel"/>
    <w:tmpl w:val="075A633A"/>
    <w:lvl w:ilvl="0" w:tplc="164CBCA8">
      <w:start w:val="1"/>
      <w:numFmt w:val="bullet"/>
      <w:lvlText w:val=""/>
      <w:lvlJc w:val="left"/>
      <w:pPr>
        <w:tabs>
          <w:tab w:val="num" w:pos="1080"/>
        </w:tabs>
        <w:ind w:left="1080" w:hanging="360"/>
      </w:pPr>
      <w:rPr>
        <w:rFonts w:ascii="Symbol" w:hAnsi="Symbol" w:hint="default"/>
        <w:b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15:restartNumberingAfterBreak="0">
    <w:nsid w:val="6C0B2938"/>
    <w:multiLevelType w:val="hybridMultilevel"/>
    <w:tmpl w:val="0840BF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EC53B90"/>
    <w:multiLevelType w:val="hybridMultilevel"/>
    <w:tmpl w:val="8716E1A0"/>
    <w:lvl w:ilvl="0" w:tplc="0C090001">
      <w:start w:val="1"/>
      <w:numFmt w:val="bullet"/>
      <w:lvlText w:val=""/>
      <w:lvlJc w:val="left"/>
      <w:pPr>
        <w:tabs>
          <w:tab w:val="num" w:pos="1080"/>
        </w:tabs>
        <w:ind w:left="1080" w:hanging="360"/>
      </w:pPr>
      <w:rPr>
        <w:rFonts w:ascii="Symbol" w:hAnsi="Symbol"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7A0201E3"/>
    <w:multiLevelType w:val="hybridMultilevel"/>
    <w:tmpl w:val="061A7EE8"/>
    <w:lvl w:ilvl="0" w:tplc="AD5658D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AA96735"/>
    <w:multiLevelType w:val="hybridMultilevel"/>
    <w:tmpl w:val="6546B2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4"/>
  </w:num>
  <w:num w:numId="3">
    <w:abstractNumId w:val="2"/>
  </w:num>
  <w:num w:numId="4">
    <w:abstractNumId w:val="9"/>
  </w:num>
  <w:num w:numId="5">
    <w:abstractNumId w:val="10"/>
  </w:num>
  <w:num w:numId="6">
    <w:abstractNumId w:val="15"/>
  </w:num>
  <w:num w:numId="7">
    <w:abstractNumId w:val="8"/>
  </w:num>
  <w:num w:numId="8">
    <w:abstractNumId w:val="1"/>
  </w:num>
  <w:num w:numId="9">
    <w:abstractNumId w:val="3"/>
  </w:num>
  <w:num w:numId="10">
    <w:abstractNumId w:val="0"/>
  </w:num>
  <w:num w:numId="11">
    <w:abstractNumId w:val="13"/>
  </w:num>
  <w:num w:numId="12">
    <w:abstractNumId w:val="5"/>
  </w:num>
  <w:num w:numId="13">
    <w:abstractNumId w:val="11"/>
  </w:num>
  <w:num w:numId="14">
    <w:abstractNumId w:val="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8C2747AA-12EB-4069-BCBF-92248ED2771D}"/>
    <w:docVar w:name="dgnword-eventsink" w:val="21081328"/>
  </w:docVars>
  <w:rsids>
    <w:rsidRoot w:val="007774DD"/>
    <w:rsid w:val="00005FF1"/>
    <w:rsid w:val="0001145D"/>
    <w:rsid w:val="00015AFF"/>
    <w:rsid w:val="00030D4F"/>
    <w:rsid w:val="00033B79"/>
    <w:rsid w:val="0003640C"/>
    <w:rsid w:val="00043016"/>
    <w:rsid w:val="00043FC1"/>
    <w:rsid w:val="00044E25"/>
    <w:rsid w:val="0006023D"/>
    <w:rsid w:val="00061FAC"/>
    <w:rsid w:val="000672AC"/>
    <w:rsid w:val="000776A5"/>
    <w:rsid w:val="00080396"/>
    <w:rsid w:val="000821DE"/>
    <w:rsid w:val="00087981"/>
    <w:rsid w:val="000946D1"/>
    <w:rsid w:val="00095291"/>
    <w:rsid w:val="00097CAE"/>
    <w:rsid w:val="000A4104"/>
    <w:rsid w:val="000B475D"/>
    <w:rsid w:val="000B4A48"/>
    <w:rsid w:val="000C1834"/>
    <w:rsid w:val="000C53FA"/>
    <w:rsid w:val="000F45BB"/>
    <w:rsid w:val="000F69EB"/>
    <w:rsid w:val="00104A98"/>
    <w:rsid w:val="001175A3"/>
    <w:rsid w:val="001213A8"/>
    <w:rsid w:val="00123BE9"/>
    <w:rsid w:val="00123DCC"/>
    <w:rsid w:val="00125486"/>
    <w:rsid w:val="001360DB"/>
    <w:rsid w:val="00142792"/>
    <w:rsid w:val="00151EDB"/>
    <w:rsid w:val="00154B1D"/>
    <w:rsid w:val="00155FF0"/>
    <w:rsid w:val="00161145"/>
    <w:rsid w:val="00167EFD"/>
    <w:rsid w:val="00173337"/>
    <w:rsid w:val="00197A2F"/>
    <w:rsid w:val="001B2869"/>
    <w:rsid w:val="001E02EB"/>
    <w:rsid w:val="001E07A8"/>
    <w:rsid w:val="001E67CE"/>
    <w:rsid w:val="001F0B71"/>
    <w:rsid w:val="00211B22"/>
    <w:rsid w:val="00211F24"/>
    <w:rsid w:val="002336D3"/>
    <w:rsid w:val="0023651C"/>
    <w:rsid w:val="0024645D"/>
    <w:rsid w:val="002472E8"/>
    <w:rsid w:val="0025682C"/>
    <w:rsid w:val="00256F2B"/>
    <w:rsid w:val="00257EFB"/>
    <w:rsid w:val="00264200"/>
    <w:rsid w:val="00264B05"/>
    <w:rsid w:val="002673E6"/>
    <w:rsid w:val="0028433B"/>
    <w:rsid w:val="002935FC"/>
    <w:rsid w:val="002B23C7"/>
    <w:rsid w:val="002B67AE"/>
    <w:rsid w:val="002C12B5"/>
    <w:rsid w:val="002C72C0"/>
    <w:rsid w:val="002D0BC2"/>
    <w:rsid w:val="002F12A1"/>
    <w:rsid w:val="002F5EF7"/>
    <w:rsid w:val="00302C46"/>
    <w:rsid w:val="0031614B"/>
    <w:rsid w:val="00326F32"/>
    <w:rsid w:val="00327207"/>
    <w:rsid w:val="00337A7E"/>
    <w:rsid w:val="00343BC5"/>
    <w:rsid w:val="00380756"/>
    <w:rsid w:val="0038196E"/>
    <w:rsid w:val="003865BF"/>
    <w:rsid w:val="003A42C4"/>
    <w:rsid w:val="003A488C"/>
    <w:rsid w:val="003A6432"/>
    <w:rsid w:val="003B452C"/>
    <w:rsid w:val="003B4C08"/>
    <w:rsid w:val="003C14BF"/>
    <w:rsid w:val="003C3C64"/>
    <w:rsid w:val="003C7D53"/>
    <w:rsid w:val="003D2F1B"/>
    <w:rsid w:val="003D74D9"/>
    <w:rsid w:val="003E57FA"/>
    <w:rsid w:val="00417B59"/>
    <w:rsid w:val="004331D5"/>
    <w:rsid w:val="00441B1C"/>
    <w:rsid w:val="00451930"/>
    <w:rsid w:val="004566C7"/>
    <w:rsid w:val="00465DCD"/>
    <w:rsid w:val="0047204E"/>
    <w:rsid w:val="0047378E"/>
    <w:rsid w:val="00494C9A"/>
    <w:rsid w:val="00495B43"/>
    <w:rsid w:val="004A0D80"/>
    <w:rsid w:val="004A15C8"/>
    <w:rsid w:val="004A35BC"/>
    <w:rsid w:val="004D5A37"/>
    <w:rsid w:val="004F594B"/>
    <w:rsid w:val="004F65A2"/>
    <w:rsid w:val="00501D0C"/>
    <w:rsid w:val="0051330B"/>
    <w:rsid w:val="00522D62"/>
    <w:rsid w:val="00581916"/>
    <w:rsid w:val="0058514C"/>
    <w:rsid w:val="00587896"/>
    <w:rsid w:val="00590A9B"/>
    <w:rsid w:val="005978C0"/>
    <w:rsid w:val="005C2687"/>
    <w:rsid w:val="005D4189"/>
    <w:rsid w:val="005D4E4B"/>
    <w:rsid w:val="005E0F21"/>
    <w:rsid w:val="005E6B9F"/>
    <w:rsid w:val="005F5238"/>
    <w:rsid w:val="00607C91"/>
    <w:rsid w:val="0062151D"/>
    <w:rsid w:val="00647849"/>
    <w:rsid w:val="00651EF2"/>
    <w:rsid w:val="00652A43"/>
    <w:rsid w:val="00657093"/>
    <w:rsid w:val="00674CE0"/>
    <w:rsid w:val="006766ED"/>
    <w:rsid w:val="00677351"/>
    <w:rsid w:val="006B4FF9"/>
    <w:rsid w:val="006B6A3E"/>
    <w:rsid w:val="006E0967"/>
    <w:rsid w:val="006E21EB"/>
    <w:rsid w:val="006E6482"/>
    <w:rsid w:val="00700621"/>
    <w:rsid w:val="0070719A"/>
    <w:rsid w:val="00710067"/>
    <w:rsid w:val="00715D0E"/>
    <w:rsid w:val="007202BC"/>
    <w:rsid w:val="00730833"/>
    <w:rsid w:val="0073088F"/>
    <w:rsid w:val="0073298E"/>
    <w:rsid w:val="00751214"/>
    <w:rsid w:val="00757146"/>
    <w:rsid w:val="00757D9C"/>
    <w:rsid w:val="00772419"/>
    <w:rsid w:val="00772D3A"/>
    <w:rsid w:val="007774DD"/>
    <w:rsid w:val="00781E6D"/>
    <w:rsid w:val="0079316D"/>
    <w:rsid w:val="00794558"/>
    <w:rsid w:val="007A126A"/>
    <w:rsid w:val="007A148A"/>
    <w:rsid w:val="007A38E9"/>
    <w:rsid w:val="007A512D"/>
    <w:rsid w:val="007B545E"/>
    <w:rsid w:val="007B601E"/>
    <w:rsid w:val="007C0517"/>
    <w:rsid w:val="007C2835"/>
    <w:rsid w:val="007D2E1B"/>
    <w:rsid w:val="007E68BF"/>
    <w:rsid w:val="007F4F7C"/>
    <w:rsid w:val="007F571E"/>
    <w:rsid w:val="007F57B3"/>
    <w:rsid w:val="0080465D"/>
    <w:rsid w:val="008133BB"/>
    <w:rsid w:val="00813D04"/>
    <w:rsid w:val="00816881"/>
    <w:rsid w:val="00835A93"/>
    <w:rsid w:val="0084331C"/>
    <w:rsid w:val="00854532"/>
    <w:rsid w:val="008720F9"/>
    <w:rsid w:val="00895654"/>
    <w:rsid w:val="008A3E2C"/>
    <w:rsid w:val="008A4885"/>
    <w:rsid w:val="008A558A"/>
    <w:rsid w:val="008A59E1"/>
    <w:rsid w:val="008D35C7"/>
    <w:rsid w:val="008E2FC5"/>
    <w:rsid w:val="008E477D"/>
    <w:rsid w:val="008E5C38"/>
    <w:rsid w:val="008F679C"/>
    <w:rsid w:val="008F7BF0"/>
    <w:rsid w:val="00900C2F"/>
    <w:rsid w:val="00926465"/>
    <w:rsid w:val="00932C08"/>
    <w:rsid w:val="009423F9"/>
    <w:rsid w:val="00964823"/>
    <w:rsid w:val="009670F8"/>
    <w:rsid w:val="00970F63"/>
    <w:rsid w:val="00976BDE"/>
    <w:rsid w:val="00977EC0"/>
    <w:rsid w:val="00982227"/>
    <w:rsid w:val="00986BD2"/>
    <w:rsid w:val="009905D0"/>
    <w:rsid w:val="00997DA1"/>
    <w:rsid w:val="009E375C"/>
    <w:rsid w:val="009F202D"/>
    <w:rsid w:val="009F7D58"/>
    <w:rsid w:val="00A05141"/>
    <w:rsid w:val="00A1195B"/>
    <w:rsid w:val="00A200EB"/>
    <w:rsid w:val="00A20939"/>
    <w:rsid w:val="00A21B21"/>
    <w:rsid w:val="00A326B6"/>
    <w:rsid w:val="00A43F40"/>
    <w:rsid w:val="00A532AD"/>
    <w:rsid w:val="00A67A7D"/>
    <w:rsid w:val="00A754DF"/>
    <w:rsid w:val="00A77875"/>
    <w:rsid w:val="00AA02F4"/>
    <w:rsid w:val="00AB64DF"/>
    <w:rsid w:val="00AC4B80"/>
    <w:rsid w:val="00AD767A"/>
    <w:rsid w:val="00AF2782"/>
    <w:rsid w:val="00AF56D2"/>
    <w:rsid w:val="00B0102D"/>
    <w:rsid w:val="00B0418A"/>
    <w:rsid w:val="00B0463C"/>
    <w:rsid w:val="00B1637D"/>
    <w:rsid w:val="00B176C7"/>
    <w:rsid w:val="00B22901"/>
    <w:rsid w:val="00B27B68"/>
    <w:rsid w:val="00B3104C"/>
    <w:rsid w:val="00B33B78"/>
    <w:rsid w:val="00B35955"/>
    <w:rsid w:val="00B40588"/>
    <w:rsid w:val="00B4168C"/>
    <w:rsid w:val="00B434FA"/>
    <w:rsid w:val="00B47A6E"/>
    <w:rsid w:val="00B52333"/>
    <w:rsid w:val="00B57658"/>
    <w:rsid w:val="00B85021"/>
    <w:rsid w:val="00B976E3"/>
    <w:rsid w:val="00C029FF"/>
    <w:rsid w:val="00C05449"/>
    <w:rsid w:val="00C110F6"/>
    <w:rsid w:val="00C12CBF"/>
    <w:rsid w:val="00C2748C"/>
    <w:rsid w:val="00C35406"/>
    <w:rsid w:val="00C4615C"/>
    <w:rsid w:val="00C475EB"/>
    <w:rsid w:val="00C529F2"/>
    <w:rsid w:val="00C63F29"/>
    <w:rsid w:val="00C6416C"/>
    <w:rsid w:val="00C77A8B"/>
    <w:rsid w:val="00C83532"/>
    <w:rsid w:val="00C8454D"/>
    <w:rsid w:val="00C904DF"/>
    <w:rsid w:val="00C96E79"/>
    <w:rsid w:val="00C977E6"/>
    <w:rsid w:val="00CA0E8E"/>
    <w:rsid w:val="00CB09CB"/>
    <w:rsid w:val="00CB293E"/>
    <w:rsid w:val="00CB693F"/>
    <w:rsid w:val="00CD0062"/>
    <w:rsid w:val="00CD03A6"/>
    <w:rsid w:val="00CD0E1A"/>
    <w:rsid w:val="00CD1E67"/>
    <w:rsid w:val="00CF332C"/>
    <w:rsid w:val="00CF6024"/>
    <w:rsid w:val="00D15B7F"/>
    <w:rsid w:val="00D20464"/>
    <w:rsid w:val="00D32F72"/>
    <w:rsid w:val="00D3369D"/>
    <w:rsid w:val="00D37A3A"/>
    <w:rsid w:val="00D415C4"/>
    <w:rsid w:val="00D47C6C"/>
    <w:rsid w:val="00D62A4A"/>
    <w:rsid w:val="00D65D63"/>
    <w:rsid w:val="00D819A3"/>
    <w:rsid w:val="00D910BD"/>
    <w:rsid w:val="00D946CA"/>
    <w:rsid w:val="00DA67A8"/>
    <w:rsid w:val="00DC0340"/>
    <w:rsid w:val="00DC64AF"/>
    <w:rsid w:val="00DC7D4F"/>
    <w:rsid w:val="00DD4535"/>
    <w:rsid w:val="00DD4D42"/>
    <w:rsid w:val="00DD5669"/>
    <w:rsid w:val="00DE1C49"/>
    <w:rsid w:val="00DF08D9"/>
    <w:rsid w:val="00DF2A93"/>
    <w:rsid w:val="00E0364A"/>
    <w:rsid w:val="00E10D02"/>
    <w:rsid w:val="00E115AB"/>
    <w:rsid w:val="00E134FF"/>
    <w:rsid w:val="00E377C3"/>
    <w:rsid w:val="00E46DEF"/>
    <w:rsid w:val="00E614C0"/>
    <w:rsid w:val="00E822AD"/>
    <w:rsid w:val="00E8363E"/>
    <w:rsid w:val="00E86035"/>
    <w:rsid w:val="00E918CA"/>
    <w:rsid w:val="00EA5B2B"/>
    <w:rsid w:val="00EB3E54"/>
    <w:rsid w:val="00EE384A"/>
    <w:rsid w:val="00EF7E51"/>
    <w:rsid w:val="00F04554"/>
    <w:rsid w:val="00F04E78"/>
    <w:rsid w:val="00F11EE0"/>
    <w:rsid w:val="00F23774"/>
    <w:rsid w:val="00F3342C"/>
    <w:rsid w:val="00F47C66"/>
    <w:rsid w:val="00F54316"/>
    <w:rsid w:val="00F60903"/>
    <w:rsid w:val="00F62512"/>
    <w:rsid w:val="00F65796"/>
    <w:rsid w:val="00F73A00"/>
    <w:rsid w:val="00F80F0E"/>
    <w:rsid w:val="00F81740"/>
    <w:rsid w:val="00F831FD"/>
    <w:rsid w:val="00F8567A"/>
    <w:rsid w:val="00F85773"/>
    <w:rsid w:val="00F92917"/>
    <w:rsid w:val="00F9726E"/>
    <w:rsid w:val="00FA1057"/>
    <w:rsid w:val="00FA5C6F"/>
    <w:rsid w:val="00FB5080"/>
    <w:rsid w:val="00FB67E3"/>
    <w:rsid w:val="00FD23B8"/>
    <w:rsid w:val="00FD33B5"/>
    <w:rsid w:val="00FD5ECD"/>
    <w:rsid w:val="00FE430F"/>
    <w:rsid w:val="00FE4FA0"/>
    <w:rsid w:val="00FE6EFE"/>
    <w:rsid w:val="00FF06B7"/>
    <w:rsid w:val="00FF3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901065"/>
  <w15:chartTrackingRefBased/>
  <w15:docId w15:val="{656FEE12-E12E-43E8-885C-0A91C1F3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0588"/>
    <w:rPr>
      <w:color w:val="0000FF"/>
      <w:u w:val="single"/>
    </w:rPr>
  </w:style>
  <w:style w:type="paragraph" w:styleId="BodyText">
    <w:name w:val="Body Text"/>
    <w:basedOn w:val="Normal"/>
    <w:rsid w:val="007A126A"/>
    <w:rPr>
      <w:rFonts w:ascii="Verdana" w:hAnsi="Verdana"/>
      <w:sz w:val="18"/>
      <w:szCs w:val="20"/>
      <w:lang w:eastAsia="en-US"/>
    </w:rPr>
  </w:style>
  <w:style w:type="paragraph" w:styleId="BodyText3">
    <w:name w:val="Body Text 3"/>
    <w:basedOn w:val="Normal"/>
    <w:rsid w:val="007A126A"/>
    <w:pPr>
      <w:autoSpaceDE w:val="0"/>
      <w:autoSpaceDN w:val="0"/>
      <w:adjustRightInd w:val="0"/>
      <w:spacing w:line="240" w:lineRule="atLeast"/>
    </w:pPr>
    <w:rPr>
      <w:rFonts w:ascii="Arial" w:hAnsi="Arial"/>
      <w:color w:val="000000"/>
      <w:szCs w:val="20"/>
      <w:lang w:eastAsia="en-US"/>
    </w:rPr>
  </w:style>
  <w:style w:type="paragraph" w:styleId="Header">
    <w:name w:val="header"/>
    <w:basedOn w:val="Normal"/>
    <w:rsid w:val="00264200"/>
    <w:pPr>
      <w:tabs>
        <w:tab w:val="center" w:pos="4153"/>
        <w:tab w:val="right" w:pos="8306"/>
      </w:tabs>
    </w:pPr>
  </w:style>
  <w:style w:type="paragraph" w:styleId="Footer">
    <w:name w:val="footer"/>
    <w:basedOn w:val="Normal"/>
    <w:rsid w:val="00264200"/>
    <w:pPr>
      <w:tabs>
        <w:tab w:val="center" w:pos="4153"/>
        <w:tab w:val="right" w:pos="8306"/>
      </w:tabs>
    </w:pPr>
  </w:style>
  <w:style w:type="paragraph" w:customStyle="1" w:styleId="DHSHeading1">
    <w:name w:val="DHS Heading 1"/>
    <w:basedOn w:val="Normal"/>
    <w:next w:val="Normal"/>
    <w:rsid w:val="00C904DF"/>
    <w:pPr>
      <w:widowControl w:val="0"/>
      <w:overflowPunct w:val="0"/>
      <w:autoSpaceDE w:val="0"/>
      <w:autoSpaceDN w:val="0"/>
      <w:adjustRightInd w:val="0"/>
      <w:spacing w:after="120" w:line="280" w:lineRule="exact"/>
      <w:textAlignment w:val="baseline"/>
    </w:pPr>
    <w:rPr>
      <w:rFonts w:ascii="Verdana" w:hAnsi="Verdana"/>
      <w:b/>
      <w:sz w:val="20"/>
      <w:szCs w:val="20"/>
      <w:lang w:eastAsia="en-US"/>
    </w:rPr>
  </w:style>
  <w:style w:type="paragraph" w:styleId="ListNumber">
    <w:name w:val="List Number"/>
    <w:basedOn w:val="Normal"/>
    <w:rsid w:val="00C904DF"/>
    <w:pPr>
      <w:overflowPunct w:val="0"/>
      <w:autoSpaceDE w:val="0"/>
      <w:autoSpaceDN w:val="0"/>
      <w:adjustRightInd w:val="0"/>
      <w:spacing w:before="240"/>
      <w:ind w:left="720" w:hanging="720"/>
      <w:jc w:val="both"/>
      <w:textAlignment w:val="baseline"/>
    </w:pPr>
    <w:rPr>
      <w:rFonts w:ascii="Verdana" w:hAnsi="Verdana"/>
      <w:sz w:val="20"/>
      <w:szCs w:val="20"/>
      <w:lang w:eastAsia="en-US"/>
    </w:rPr>
  </w:style>
  <w:style w:type="paragraph" w:styleId="BalloonText">
    <w:name w:val="Balloon Text"/>
    <w:basedOn w:val="Normal"/>
    <w:semiHidden/>
    <w:rsid w:val="003D2F1B"/>
    <w:rPr>
      <w:rFonts w:ascii="Tahoma" w:hAnsi="Tahoma" w:cs="Tahoma"/>
      <w:sz w:val="16"/>
      <w:szCs w:val="16"/>
    </w:rPr>
  </w:style>
  <w:style w:type="paragraph" w:styleId="ListParagraph">
    <w:name w:val="List Paragraph"/>
    <w:basedOn w:val="Normal"/>
    <w:uiPriority w:val="34"/>
    <w:qFormat/>
    <w:rsid w:val="00B57658"/>
    <w:pPr>
      <w:ind w:left="720"/>
    </w:pPr>
  </w:style>
  <w:style w:type="character" w:styleId="UnresolvedMention">
    <w:name w:val="Unresolved Mention"/>
    <w:uiPriority w:val="99"/>
    <w:semiHidden/>
    <w:unhideWhenUsed/>
    <w:rsid w:val="00C029FF"/>
    <w:rPr>
      <w:color w:val="808080"/>
      <w:shd w:val="clear" w:color="auto" w:fill="E6E6E6"/>
    </w:rPr>
  </w:style>
  <w:style w:type="character" w:styleId="FollowedHyperlink">
    <w:name w:val="FollowedHyperlink"/>
    <w:basedOn w:val="DefaultParagraphFont"/>
    <w:rsid w:val="003A6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pc.vic.gov.au/index.php/policies/governance/appointment-and-remuneration-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ulie.paxton@suitabilitypanel.vic.gov.au" TargetMode="External"/><Relationship Id="rId4" Type="http://schemas.openxmlformats.org/officeDocument/2006/relationships/webSettings" Target="webSettings.xml"/><Relationship Id="rId9" Type="http://schemas.openxmlformats.org/officeDocument/2006/relationships/hyperlink" Target="http://www.suitabilitypane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1068</Words>
  <Characters>4894</Characters>
  <Application>Microsoft Office Word</Application>
  <DocSecurity>0</DocSecurity>
  <Lines>95</Lines>
  <Paragraphs>30</Paragraphs>
  <ScaleCrop>false</ScaleCrop>
  <HeadingPairs>
    <vt:vector size="2" baseType="variant">
      <vt:variant>
        <vt:lpstr>Title</vt:lpstr>
      </vt:variant>
      <vt:variant>
        <vt:i4>1</vt:i4>
      </vt:variant>
    </vt:vector>
  </HeadingPairs>
  <TitlesOfParts>
    <vt:vector size="1" baseType="lpstr">
      <vt:lpstr>Position Details</vt:lpstr>
    </vt:vector>
  </TitlesOfParts>
  <Company>Department of Human Services</Company>
  <LinksUpToDate>false</LinksUpToDate>
  <CharactersWithSpaces>5932</CharactersWithSpaces>
  <SharedDoc>false</SharedDoc>
  <HLinks>
    <vt:vector size="24" baseType="variant">
      <vt:variant>
        <vt:i4>4849709</vt:i4>
      </vt:variant>
      <vt:variant>
        <vt:i4>9</vt:i4>
      </vt:variant>
      <vt:variant>
        <vt:i4>0</vt:i4>
      </vt:variant>
      <vt:variant>
        <vt:i4>5</vt:i4>
      </vt:variant>
      <vt:variant>
        <vt:lpwstr>mailto:julie.paxton@suitabilitypanel.vic.gov.au</vt:lpwstr>
      </vt:variant>
      <vt:variant>
        <vt:lpwstr/>
      </vt:variant>
      <vt:variant>
        <vt:i4>7340092</vt:i4>
      </vt:variant>
      <vt:variant>
        <vt:i4>6</vt:i4>
      </vt:variant>
      <vt:variant>
        <vt:i4>0</vt:i4>
      </vt:variant>
      <vt:variant>
        <vt:i4>5</vt:i4>
      </vt:variant>
      <vt:variant>
        <vt:lpwstr>http://www.suitabilitypanel.vic.gov.au/</vt:lpwstr>
      </vt:variant>
      <vt:variant>
        <vt:lpwstr/>
      </vt:variant>
      <vt:variant>
        <vt:i4>4849709</vt:i4>
      </vt:variant>
      <vt:variant>
        <vt:i4>3</vt:i4>
      </vt:variant>
      <vt:variant>
        <vt:i4>0</vt:i4>
      </vt:variant>
      <vt:variant>
        <vt:i4>5</vt:i4>
      </vt:variant>
      <vt:variant>
        <vt:lpwstr>mailto:julie.paxton@suitabilitypanel.vic.gov.au</vt:lpwstr>
      </vt:variant>
      <vt:variant>
        <vt:lpwstr/>
      </vt:variant>
      <vt:variant>
        <vt:i4>458837</vt:i4>
      </vt:variant>
      <vt:variant>
        <vt:i4>0</vt:i4>
      </vt:variant>
      <vt:variant>
        <vt:i4>0</vt:i4>
      </vt:variant>
      <vt:variant>
        <vt:i4>5</vt:i4>
      </vt:variant>
      <vt:variant>
        <vt:lpwstr>https://www.dpc.vic.gov.au/index.php/policies/governance/appointment-and-remuneration-guidelines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
  <dc:creator>jpax2705</dc:creator>
  <cp:keywords/>
  <cp:lastModifiedBy>Julie Paxton (SuitabilityPanel)</cp:lastModifiedBy>
  <cp:revision>19</cp:revision>
  <cp:lastPrinted>2018-11-16T03:49:00Z</cp:lastPrinted>
  <dcterms:created xsi:type="dcterms:W3CDTF">2020-12-15T05:05:00Z</dcterms:created>
  <dcterms:modified xsi:type="dcterms:W3CDTF">2021-03-24T01:15:00Z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2021-03-24T01:15:24Z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889c58cc-8dce-4736-88eb-265b5338f1f6</vt:lpwstr>
  </property>
  <property fmtid="{D5CDD505-2E9C-101B-9397-08002B2CF9AE}" pid="8" name="MSIP_Label_43e64453-338c-4f93-8a4d-0039a0a41f2a_ContentBits">
    <vt:lpwstr>2</vt:lpwstr>
  </property>
</Properties>
</file>